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6EE40C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F22EB">
              <w:rPr>
                <w:noProof/>
                <w:webHidden/>
              </w:rPr>
              <w:t>2</w:t>
            </w:r>
            <w:r w:rsidR="005F51CC">
              <w:rPr>
                <w:noProof/>
                <w:webHidden/>
              </w:rPr>
              <w:fldChar w:fldCharType="end"/>
            </w:r>
          </w:hyperlink>
        </w:p>
        <w:p w14:paraId="6A6756CA" w14:textId="20CE0DB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9F22EB">
              <w:rPr>
                <w:noProof/>
                <w:webHidden/>
              </w:rPr>
              <w:t>2</w:t>
            </w:r>
            <w:r>
              <w:rPr>
                <w:noProof/>
                <w:webHidden/>
              </w:rPr>
              <w:fldChar w:fldCharType="end"/>
            </w:r>
          </w:hyperlink>
        </w:p>
        <w:p w14:paraId="19796F35" w14:textId="5DDA3E2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9F22EB">
              <w:rPr>
                <w:noProof/>
                <w:webHidden/>
              </w:rPr>
              <w:t>2</w:t>
            </w:r>
            <w:r>
              <w:rPr>
                <w:noProof/>
                <w:webHidden/>
              </w:rPr>
              <w:fldChar w:fldCharType="end"/>
            </w:r>
          </w:hyperlink>
        </w:p>
        <w:p w14:paraId="62AC0657" w14:textId="294A482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9F22EB">
              <w:rPr>
                <w:noProof/>
                <w:webHidden/>
              </w:rPr>
              <w:t>3</w:t>
            </w:r>
            <w:r>
              <w:rPr>
                <w:noProof/>
                <w:webHidden/>
              </w:rPr>
              <w:fldChar w:fldCharType="end"/>
            </w:r>
          </w:hyperlink>
        </w:p>
        <w:p w14:paraId="7C7C1962" w14:textId="211D2FE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9F22EB">
              <w:rPr>
                <w:noProof/>
                <w:webHidden/>
              </w:rPr>
              <w:t>4</w:t>
            </w:r>
            <w:r>
              <w:rPr>
                <w:noProof/>
                <w:webHidden/>
              </w:rPr>
              <w:fldChar w:fldCharType="end"/>
            </w:r>
          </w:hyperlink>
        </w:p>
        <w:p w14:paraId="3FE6C661" w14:textId="4C63115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9F22EB">
              <w:rPr>
                <w:noProof/>
                <w:webHidden/>
              </w:rPr>
              <w:t>5</w:t>
            </w:r>
            <w:r>
              <w:rPr>
                <w:noProof/>
                <w:webHidden/>
              </w:rPr>
              <w:fldChar w:fldCharType="end"/>
            </w:r>
          </w:hyperlink>
        </w:p>
        <w:p w14:paraId="135541CC" w14:textId="1AEB104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9F22EB">
              <w:rPr>
                <w:noProof/>
                <w:webHidden/>
              </w:rPr>
              <w:t>6</w:t>
            </w:r>
            <w:r>
              <w:rPr>
                <w:noProof/>
                <w:webHidden/>
              </w:rPr>
              <w:fldChar w:fldCharType="end"/>
            </w:r>
          </w:hyperlink>
        </w:p>
        <w:p w14:paraId="48C9D852" w14:textId="1C7B9AA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9F22EB">
              <w:rPr>
                <w:noProof/>
                <w:webHidden/>
              </w:rPr>
              <w:t>7</w:t>
            </w:r>
            <w:r>
              <w:rPr>
                <w:noProof/>
                <w:webHidden/>
              </w:rPr>
              <w:fldChar w:fldCharType="end"/>
            </w:r>
          </w:hyperlink>
        </w:p>
        <w:p w14:paraId="027C97E3" w14:textId="212A4E7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9F22EB">
              <w:rPr>
                <w:noProof/>
                <w:webHidden/>
              </w:rPr>
              <w:t>8</w:t>
            </w:r>
            <w:r>
              <w:rPr>
                <w:noProof/>
                <w:webHidden/>
              </w:rPr>
              <w:fldChar w:fldCharType="end"/>
            </w:r>
          </w:hyperlink>
        </w:p>
        <w:p w14:paraId="00DB87A1" w14:textId="0B4459B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9F22EB">
              <w:rPr>
                <w:noProof/>
                <w:webHidden/>
              </w:rPr>
              <w:t>8</w:t>
            </w:r>
            <w:r>
              <w:rPr>
                <w:noProof/>
                <w:webHidden/>
              </w:rPr>
              <w:fldChar w:fldCharType="end"/>
            </w:r>
          </w:hyperlink>
        </w:p>
        <w:p w14:paraId="00EEECC2" w14:textId="018CAAF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9F22EB">
              <w:rPr>
                <w:noProof/>
                <w:webHidden/>
              </w:rPr>
              <w:t>8</w:t>
            </w:r>
            <w:r>
              <w:rPr>
                <w:noProof/>
                <w:webHidden/>
              </w:rPr>
              <w:fldChar w:fldCharType="end"/>
            </w:r>
          </w:hyperlink>
        </w:p>
        <w:p w14:paraId="68FD7A9A" w14:textId="4749D50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9F22EB">
              <w:rPr>
                <w:noProof/>
                <w:webHidden/>
              </w:rPr>
              <w:t>8</w:t>
            </w:r>
            <w:r>
              <w:rPr>
                <w:noProof/>
                <w:webHidden/>
              </w:rPr>
              <w:fldChar w:fldCharType="end"/>
            </w:r>
          </w:hyperlink>
        </w:p>
        <w:p w14:paraId="5F55527F" w14:textId="4A68D49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9F22EB">
              <w:rPr>
                <w:noProof/>
                <w:webHidden/>
              </w:rPr>
              <w:t>9</w:t>
            </w:r>
            <w:r>
              <w:rPr>
                <w:noProof/>
                <w:webHidden/>
              </w:rPr>
              <w:fldChar w:fldCharType="end"/>
            </w:r>
          </w:hyperlink>
        </w:p>
        <w:p w14:paraId="674ABB69" w14:textId="1815B3A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9F22EB">
              <w:rPr>
                <w:noProof/>
                <w:webHidden/>
              </w:rPr>
              <w:t>9</w:t>
            </w:r>
            <w:r>
              <w:rPr>
                <w:noProof/>
                <w:webHidden/>
              </w:rPr>
              <w:fldChar w:fldCharType="end"/>
            </w:r>
          </w:hyperlink>
        </w:p>
        <w:p w14:paraId="39048CDA" w14:textId="64B7053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9F22EB">
              <w:rPr>
                <w:noProof/>
                <w:webHidden/>
              </w:rPr>
              <w:t>9</w:t>
            </w:r>
            <w:r>
              <w:rPr>
                <w:noProof/>
                <w:webHidden/>
              </w:rPr>
              <w:fldChar w:fldCharType="end"/>
            </w:r>
          </w:hyperlink>
        </w:p>
        <w:p w14:paraId="7E9C5BA3" w14:textId="0851B98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9F22EB">
              <w:rPr>
                <w:noProof/>
                <w:webHidden/>
              </w:rPr>
              <w:t>9</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E4D3AAB" w:rsidR="007D1E76" w:rsidRPr="00D1683E" w:rsidRDefault="00D1683E" w:rsidP="00CB41C4">
      <w:pPr>
        <w:tabs>
          <w:tab w:val="left" w:leader="underscore" w:pos="9639"/>
        </w:tabs>
        <w:spacing w:after="0" w:line="240" w:lineRule="auto"/>
        <w:jc w:val="both"/>
        <w:rPr>
          <w:rFonts w:cs="Calibri"/>
          <w:b/>
          <w:bCs/>
        </w:rPr>
      </w:pPr>
      <w:r w:rsidRPr="00D1683E">
        <w:rPr>
          <w:rFonts w:cs="Calibri"/>
          <w:b/>
          <w:bCs/>
        </w:rPr>
        <w:t xml:space="preserve">El Instituto Municipal de las Mujeres fue </w:t>
      </w:r>
      <w:r w:rsidR="005840BB" w:rsidRPr="00D1683E">
        <w:rPr>
          <w:rFonts w:cs="Calibri"/>
          <w:b/>
          <w:bCs/>
        </w:rPr>
        <w:t>08 de agosto del año 2000</w:t>
      </w:r>
      <w:r w:rsidRPr="00D1683E">
        <w:rPr>
          <w:rFonts w:cs="Calibri"/>
          <w:b/>
          <w:bCs/>
        </w:rPr>
        <w:t xml:space="preserve"> en la ciudad de León, Guanajuato.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582FEFDE" w:rsidR="007D1E76" w:rsidRPr="00D1683E" w:rsidRDefault="005840BB" w:rsidP="00CB41C4">
      <w:pPr>
        <w:tabs>
          <w:tab w:val="left" w:leader="underscore" w:pos="9639"/>
        </w:tabs>
        <w:spacing w:after="0" w:line="240" w:lineRule="auto"/>
        <w:jc w:val="both"/>
        <w:rPr>
          <w:rFonts w:cs="Calibri"/>
          <w:b/>
          <w:bCs/>
        </w:rPr>
      </w:pPr>
      <w:r w:rsidRPr="00D1683E">
        <w:rPr>
          <w:rFonts w:cs="Calibri"/>
          <w:b/>
          <w:bCs/>
        </w:rPr>
        <w:t xml:space="preserve">En 2023 se </w:t>
      </w:r>
      <w:r w:rsidR="008C2326" w:rsidRPr="00D1683E">
        <w:rPr>
          <w:rFonts w:cs="Calibri"/>
          <w:b/>
          <w:bCs/>
        </w:rPr>
        <w:t>realizó</w:t>
      </w:r>
      <w:r w:rsidRPr="00D1683E">
        <w:rPr>
          <w:rFonts w:cs="Calibri"/>
          <w:b/>
          <w:bCs/>
        </w:rPr>
        <w:t xml:space="preserve"> una reestructura derivada del aumento en la demanda de los servicios otorgados por el Instituto</w:t>
      </w:r>
      <w:r w:rsidR="00D1683E" w:rsidRPr="00D1683E">
        <w:rPr>
          <w:rFonts w:cs="Calibri"/>
          <w:b/>
          <w:bCs/>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385BCA5" w14:textId="77777777" w:rsidR="00AF21AB" w:rsidRDefault="00AF21AB" w:rsidP="00AF21AB">
      <w:pPr>
        <w:tabs>
          <w:tab w:val="left" w:leader="underscore" w:pos="9639"/>
        </w:tabs>
        <w:spacing w:after="0" w:line="240" w:lineRule="auto"/>
        <w:jc w:val="both"/>
        <w:rPr>
          <w:rFonts w:cs="Calibri"/>
        </w:rPr>
      </w:pPr>
    </w:p>
    <w:p w14:paraId="3DF7793C" w14:textId="7F24785C" w:rsidR="00AF21AB" w:rsidRPr="00AF21AB" w:rsidRDefault="00AF21AB" w:rsidP="00AF21AB">
      <w:pPr>
        <w:tabs>
          <w:tab w:val="left" w:leader="underscore" w:pos="9639"/>
        </w:tabs>
        <w:spacing w:after="0" w:line="240" w:lineRule="auto"/>
        <w:jc w:val="both"/>
        <w:rPr>
          <w:rFonts w:cs="Calibri"/>
          <w:b/>
          <w:bCs/>
        </w:rPr>
      </w:pPr>
      <w:r w:rsidRPr="00AF21AB">
        <w:rPr>
          <w:rFonts w:cs="Calibri"/>
          <w:b/>
          <w:bCs/>
        </w:rPr>
        <w:t>El Instituto Municipal de las Mujeres, está inmerso en las condiciones económico-financieras que afectan en general a la administración del municipio de León.</w:t>
      </w:r>
    </w:p>
    <w:p w14:paraId="06530395" w14:textId="763033B4" w:rsidR="00AF21AB" w:rsidRPr="00AF21AB" w:rsidRDefault="00AF21AB" w:rsidP="00AF21AB">
      <w:pPr>
        <w:tabs>
          <w:tab w:val="left" w:leader="underscore" w:pos="9639"/>
        </w:tabs>
        <w:spacing w:after="0" w:line="240" w:lineRule="auto"/>
        <w:jc w:val="both"/>
        <w:rPr>
          <w:rFonts w:cs="Calibri"/>
          <w:b/>
          <w:bCs/>
        </w:rPr>
      </w:pPr>
      <w:r w:rsidRPr="00AF21AB">
        <w:rPr>
          <w:rFonts w:cs="Calibri"/>
          <w:b/>
          <w:bCs/>
        </w:rPr>
        <w:t>Los programas y necesidades en que está inmerso se encuentran en constan crecimiento derivado de los crecientes requerimientos en materia de atención a las mujeres en situación de violencia, Ante las necesidades previsibles en esta materia, tanto del  Instituto como de la administración local, se han comprometido y han cumplido con diversas acciones trazadas que permiten mejorar las condiciones de las mujeres en situación de violencia así como de sus hijos, las cuales, sin el apoyo administrativo, financiero y presupuestal, y un uso eficiente de los recursos públicos no pudieran haberse dado, ante las condiciones económico-financieras en las cuales el ente ha estado operando y el gasto que han representado los sistemas</w:t>
      </w:r>
    </w:p>
    <w:p w14:paraId="6841A9BC" w14:textId="1894EA0E" w:rsidR="0012493A" w:rsidRPr="00AF21AB" w:rsidRDefault="00AF21AB" w:rsidP="00AF21AB">
      <w:pPr>
        <w:tabs>
          <w:tab w:val="left" w:leader="underscore" w:pos="9639"/>
        </w:tabs>
        <w:spacing w:after="0" w:line="240" w:lineRule="auto"/>
        <w:jc w:val="both"/>
        <w:rPr>
          <w:rFonts w:cs="Calibri"/>
          <w:b/>
          <w:bCs/>
        </w:rPr>
      </w:pPr>
      <w:r w:rsidRPr="00AF21AB">
        <w:rPr>
          <w:rFonts w:cs="Calibri"/>
          <w:b/>
          <w:bCs/>
        </w:rPr>
        <w:t>mencionados.</w:t>
      </w:r>
      <w:r w:rsidRPr="00AF21AB">
        <w:rPr>
          <w:rFonts w:cs="Calibri"/>
          <w:b/>
          <w:bCs/>
        </w:rPr>
        <w:cr/>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48FB035" w:rsidR="007D1E76" w:rsidRPr="00F577AA" w:rsidRDefault="00514F0D" w:rsidP="00CB41C4">
      <w:pPr>
        <w:tabs>
          <w:tab w:val="left" w:leader="underscore" w:pos="9639"/>
        </w:tabs>
        <w:spacing w:after="0" w:line="240" w:lineRule="auto"/>
        <w:jc w:val="both"/>
        <w:rPr>
          <w:rFonts w:cs="Calibri"/>
          <w:b/>
          <w:bCs/>
        </w:rPr>
      </w:pPr>
      <w:r w:rsidRPr="00F577AA">
        <w:rPr>
          <w:rFonts w:cs="Calibri"/>
          <w:b/>
          <w:bCs/>
        </w:rPr>
        <w:t xml:space="preserve">Impulsar políticas públicas con enfoque de genero para el desarrollo de las mujeres </w:t>
      </w:r>
      <w:r w:rsidR="00F5135F" w:rsidRPr="00F577AA">
        <w:rPr>
          <w:rFonts w:cs="Calibri"/>
          <w:b/>
          <w:bCs/>
        </w:rPr>
        <w:t>en igualdad de oportunidades y para el ejercicio pleno de sus derechos</w:t>
      </w:r>
      <w:r w:rsidR="00F577AA" w:rsidRPr="00F577AA">
        <w:rPr>
          <w:rFonts w:cs="Calibri"/>
          <w:b/>
          <w:bCs/>
        </w:rPr>
        <w:t>.</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27190ED7" w:rsidR="00CB41C4" w:rsidRPr="00D7620B" w:rsidRDefault="00030B3F" w:rsidP="00CB41C4">
      <w:pPr>
        <w:tabs>
          <w:tab w:val="left" w:leader="underscore" w:pos="9639"/>
        </w:tabs>
        <w:spacing w:after="0" w:line="240" w:lineRule="auto"/>
        <w:jc w:val="both"/>
        <w:rPr>
          <w:rFonts w:cs="Calibri"/>
          <w:b/>
          <w:bCs/>
        </w:rPr>
      </w:pPr>
      <w:r w:rsidRPr="00D7620B">
        <w:rPr>
          <w:rFonts w:cs="Calibri"/>
          <w:b/>
          <w:bCs/>
        </w:rPr>
        <w:t>Atender a las personas receptoras de violencia de conformidad con las at</w:t>
      </w:r>
      <w:r w:rsidR="004972B2">
        <w:rPr>
          <w:rFonts w:cs="Calibri"/>
          <w:b/>
          <w:bCs/>
        </w:rPr>
        <w:t>r</w:t>
      </w:r>
      <w:r w:rsidRPr="00D7620B">
        <w:rPr>
          <w:rFonts w:cs="Calibri"/>
          <w:b/>
          <w:bCs/>
        </w:rPr>
        <w:t xml:space="preserve">ibuciones previstas en la Ley para Prevenir, Atender y </w:t>
      </w:r>
      <w:r w:rsidR="00C93288" w:rsidRPr="00D7620B">
        <w:rPr>
          <w:rFonts w:cs="Calibri"/>
          <w:b/>
          <w:bCs/>
        </w:rPr>
        <w:t>Erradicar la violencia en el estado de Guanajuato y demás leyes y disposiciones jurídicas aplicables</w:t>
      </w:r>
      <w:r w:rsidR="00D7620B" w:rsidRPr="00D7620B">
        <w:rPr>
          <w:rFonts w:cs="Calibri"/>
          <w:b/>
          <w:bCs/>
        </w:rPr>
        <w:t>.</w:t>
      </w:r>
    </w:p>
    <w:p w14:paraId="2D21CE61" w14:textId="12D9F14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w:t>
      </w:r>
      <w:r w:rsidR="00625DC0">
        <w:rPr>
          <w:rFonts w:cs="Calibri"/>
        </w:rPr>
        <w:t>l</w:t>
      </w:r>
      <w:r w:rsidRPr="00E74967">
        <w:rPr>
          <w:rFonts w:cs="Calibri"/>
        </w:rPr>
        <w:t>.</w:t>
      </w:r>
    </w:p>
    <w:p w14:paraId="04F7186A" w14:textId="33F7A33F" w:rsidR="007D1E76" w:rsidRPr="00D1683E" w:rsidRDefault="00D1683E" w:rsidP="00CB41C4">
      <w:pPr>
        <w:tabs>
          <w:tab w:val="left" w:leader="underscore" w:pos="9639"/>
        </w:tabs>
        <w:spacing w:after="0" w:line="240" w:lineRule="auto"/>
        <w:jc w:val="both"/>
        <w:rPr>
          <w:rFonts w:cs="Calibri"/>
          <w:b/>
          <w:bCs/>
        </w:rPr>
      </w:pPr>
      <w:r w:rsidRPr="00D1683E">
        <w:rPr>
          <w:rFonts w:cs="Calibri"/>
          <w:b/>
          <w:bCs/>
        </w:rPr>
        <w:lastRenderedPageBreak/>
        <w:t xml:space="preserve">El presente ejercicio Fiscal comprende de </w:t>
      </w:r>
      <w:proofErr w:type="gramStart"/>
      <w:r w:rsidR="005840BB" w:rsidRPr="00D1683E">
        <w:rPr>
          <w:rFonts w:cs="Calibri"/>
          <w:b/>
          <w:bCs/>
        </w:rPr>
        <w:t>Enero</w:t>
      </w:r>
      <w:proofErr w:type="gramEnd"/>
      <w:r w:rsidR="005840BB" w:rsidRPr="00D1683E">
        <w:rPr>
          <w:rFonts w:cs="Calibri"/>
          <w:b/>
          <w:bCs/>
        </w:rPr>
        <w:t xml:space="preserve"> a </w:t>
      </w:r>
      <w:proofErr w:type="gramStart"/>
      <w:r w:rsidR="005840BB" w:rsidRPr="00D1683E">
        <w:rPr>
          <w:rFonts w:cs="Calibri"/>
          <w:b/>
          <w:bCs/>
        </w:rPr>
        <w:t>Dicie</w:t>
      </w:r>
      <w:r w:rsidR="00B80577">
        <w:rPr>
          <w:rFonts w:cs="Calibri"/>
          <w:b/>
          <w:bCs/>
        </w:rPr>
        <w:t>mbre</w:t>
      </w:r>
      <w:proofErr w:type="gramEnd"/>
      <w:r w:rsidR="005840BB" w:rsidRPr="00D1683E">
        <w:rPr>
          <w:rFonts w:cs="Calibri"/>
          <w:b/>
          <w:bCs/>
        </w:rPr>
        <w:t xml:space="preserve"> 202</w:t>
      </w:r>
      <w:r w:rsidR="00B80577">
        <w:rPr>
          <w:rFonts w:cs="Calibri"/>
          <w:b/>
          <w:bCs/>
        </w:rPr>
        <w:t>6.</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7E49593A" w:rsidR="007D1E76" w:rsidRDefault="005840BB" w:rsidP="00CB41C4">
      <w:pPr>
        <w:tabs>
          <w:tab w:val="left" w:leader="underscore" w:pos="9639"/>
        </w:tabs>
        <w:spacing w:after="0" w:line="240" w:lineRule="auto"/>
        <w:jc w:val="both"/>
        <w:rPr>
          <w:rFonts w:cs="Calibri"/>
        </w:rPr>
      </w:pPr>
      <w:r w:rsidRPr="002249A3">
        <w:rPr>
          <w:rFonts w:cs="Calibri"/>
          <w:b/>
          <w:bCs/>
        </w:rPr>
        <w:t>Personas Morales con fines no lucrativos</w:t>
      </w:r>
    </w:p>
    <w:p w14:paraId="48C869C6" w14:textId="77777777" w:rsidR="00D1683E" w:rsidRPr="00E74967" w:rsidRDefault="00D1683E"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56F50324" w:rsidR="007D1E76" w:rsidRDefault="005840BB" w:rsidP="00CB41C4">
      <w:pPr>
        <w:tabs>
          <w:tab w:val="left" w:leader="underscore" w:pos="9639"/>
        </w:tabs>
        <w:spacing w:after="0" w:line="240" w:lineRule="auto"/>
        <w:jc w:val="both"/>
        <w:rPr>
          <w:rFonts w:cs="Calibri"/>
          <w:b/>
          <w:bCs/>
        </w:rPr>
      </w:pPr>
      <w:proofErr w:type="spellStart"/>
      <w:r w:rsidRPr="00D1683E">
        <w:rPr>
          <w:rFonts w:cs="Calibri"/>
          <w:b/>
          <w:bCs/>
        </w:rPr>
        <w:t>Isr</w:t>
      </w:r>
      <w:proofErr w:type="spellEnd"/>
      <w:r w:rsidRPr="00D1683E">
        <w:rPr>
          <w:rFonts w:cs="Calibri"/>
          <w:b/>
          <w:bCs/>
        </w:rPr>
        <w:t xml:space="preserve"> por salarios, retenciones por </w:t>
      </w:r>
      <w:proofErr w:type="spellStart"/>
      <w:r w:rsidRPr="00D1683E">
        <w:rPr>
          <w:rFonts w:cs="Calibri"/>
          <w:b/>
          <w:bCs/>
        </w:rPr>
        <w:t>isr</w:t>
      </w:r>
      <w:proofErr w:type="spellEnd"/>
      <w:r w:rsidRPr="00D1683E">
        <w:rPr>
          <w:rFonts w:cs="Calibri"/>
          <w:b/>
          <w:bCs/>
        </w:rPr>
        <w:t xml:space="preserve">, impuestos estatales por adquisición de servicios con PF honorarios y </w:t>
      </w:r>
      <w:proofErr w:type="spellStart"/>
      <w:r w:rsidRPr="00D1683E">
        <w:rPr>
          <w:rFonts w:cs="Calibri"/>
          <w:b/>
          <w:bCs/>
        </w:rPr>
        <w:t>resico</w:t>
      </w:r>
      <w:proofErr w:type="spellEnd"/>
      <w:r w:rsidR="00D1683E">
        <w:rPr>
          <w:rFonts w:cs="Calibri"/>
          <w:b/>
          <w:bCs/>
        </w:rPr>
        <w:t>.</w:t>
      </w:r>
    </w:p>
    <w:p w14:paraId="5CA59293" w14:textId="77777777" w:rsidR="00D1683E" w:rsidRPr="00E74967" w:rsidRDefault="00D1683E"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111884D" w:rsidR="007D1E76" w:rsidRPr="002249A3" w:rsidRDefault="00D1683E" w:rsidP="00CB41C4">
      <w:pPr>
        <w:tabs>
          <w:tab w:val="left" w:leader="underscore" w:pos="9639"/>
        </w:tabs>
        <w:spacing w:after="0" w:line="240" w:lineRule="auto"/>
        <w:jc w:val="both"/>
        <w:rPr>
          <w:rFonts w:cs="Calibri"/>
          <w:b/>
          <w:bCs/>
        </w:rPr>
      </w:pPr>
      <w:r w:rsidRPr="002249A3">
        <w:rPr>
          <w:rFonts w:cs="Calibri"/>
          <w:b/>
          <w:bCs/>
        </w:rPr>
        <w:t xml:space="preserve">Dicho organigrama se puede </w:t>
      </w:r>
      <w:r w:rsidR="0097405E" w:rsidRPr="002249A3">
        <w:rPr>
          <w:rFonts w:cs="Calibri"/>
          <w:b/>
          <w:bCs/>
        </w:rPr>
        <w:t>consultar en la página del Instituto Municipal de las Mujeres el cual, viene a continuación.</w:t>
      </w:r>
    </w:p>
    <w:p w14:paraId="10CDF9AE" w14:textId="5A2F8A4D" w:rsidR="00D1683E" w:rsidRDefault="00D1683E" w:rsidP="00CB41C4">
      <w:pPr>
        <w:tabs>
          <w:tab w:val="left" w:leader="underscore" w:pos="9639"/>
        </w:tabs>
        <w:spacing w:after="0" w:line="240" w:lineRule="auto"/>
        <w:jc w:val="both"/>
        <w:rPr>
          <w:rFonts w:cs="Calibri"/>
        </w:rPr>
      </w:pPr>
      <w:hyperlink r:id="rId12" w:tgtFrame="_blank" w:history="1">
        <w:r>
          <w:rPr>
            <w:rStyle w:val="Hipervnculo"/>
            <w:rFonts w:ascii="Arial" w:hAnsi="Arial" w:cs="Arial"/>
            <w:color w:val="1155CC"/>
            <w:shd w:val="clear" w:color="auto" w:fill="FFFFFF"/>
          </w:rPr>
          <w:t>https://mujeres.leon.gob.mx/articulo.php?a=26</w:t>
        </w:r>
      </w:hyperlink>
    </w:p>
    <w:p w14:paraId="402CD14D" w14:textId="101F17FE" w:rsidR="00CB41C4" w:rsidRDefault="00CB41C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0472345A" w:rsidR="007D1E76" w:rsidRPr="00C10FEC" w:rsidRDefault="0097405E" w:rsidP="00CB41C4">
      <w:pPr>
        <w:tabs>
          <w:tab w:val="left" w:leader="underscore" w:pos="9639"/>
        </w:tabs>
        <w:spacing w:after="0" w:line="240" w:lineRule="auto"/>
        <w:jc w:val="both"/>
        <w:rPr>
          <w:rFonts w:cs="Calibri"/>
          <w:b/>
          <w:bCs/>
        </w:rPr>
      </w:pPr>
      <w:r w:rsidRPr="00C10FEC">
        <w:rPr>
          <w:rFonts w:cs="Calibri"/>
          <w:b/>
          <w:bCs/>
        </w:rPr>
        <w:t xml:space="preserve">A la fecha de </w:t>
      </w:r>
      <w:r w:rsidR="00C10FEC" w:rsidRPr="00C10FEC">
        <w:rPr>
          <w:rFonts w:cs="Calibri"/>
          <w:b/>
          <w:bCs/>
        </w:rPr>
        <w:t xml:space="preserve">elaboración de la cuenta </w:t>
      </w:r>
      <w:r w:rsidR="00967ADB" w:rsidRPr="00C10FEC">
        <w:rPr>
          <w:rFonts w:cs="Calibri"/>
          <w:b/>
          <w:bCs/>
        </w:rPr>
        <w:t>pública</w:t>
      </w:r>
      <w:r w:rsidR="00C10FEC" w:rsidRPr="00C10FEC">
        <w:rPr>
          <w:rFonts w:cs="Calibri"/>
          <w:b/>
          <w:bCs/>
        </w:rPr>
        <w:t xml:space="preserve"> referente al </w:t>
      </w:r>
      <w:r w:rsidR="00B80577">
        <w:rPr>
          <w:rFonts w:cs="Calibri"/>
          <w:b/>
          <w:bCs/>
        </w:rPr>
        <w:t>primer</w:t>
      </w:r>
      <w:r w:rsidR="00967ADB">
        <w:rPr>
          <w:rFonts w:cs="Calibri"/>
          <w:b/>
          <w:bCs/>
        </w:rPr>
        <w:t xml:space="preserve"> </w:t>
      </w:r>
      <w:r w:rsidR="00C10FEC" w:rsidRPr="00C10FEC">
        <w:rPr>
          <w:rFonts w:cs="Calibri"/>
          <w:b/>
          <w:bCs/>
        </w:rPr>
        <w:t>trimestre de 202</w:t>
      </w:r>
      <w:r w:rsidR="00B80577">
        <w:rPr>
          <w:rFonts w:cs="Calibri"/>
          <w:b/>
          <w:bCs/>
        </w:rPr>
        <w:t>6</w:t>
      </w:r>
      <w:r w:rsidR="00C10FEC" w:rsidRPr="00C10FEC">
        <w:rPr>
          <w:rFonts w:cs="Calibri"/>
          <w:b/>
          <w:bCs/>
        </w:rPr>
        <w:t xml:space="preserve">, el cual abarca de enero a </w:t>
      </w:r>
      <w:r w:rsidR="00B80577">
        <w:rPr>
          <w:rFonts w:cs="Calibri"/>
          <w:b/>
          <w:bCs/>
        </w:rPr>
        <w:t>marzo</w:t>
      </w:r>
      <w:r w:rsidR="00C10FEC" w:rsidRPr="00C10FEC">
        <w:rPr>
          <w:rFonts w:cs="Calibri"/>
          <w:b/>
          <w:bCs/>
        </w:rPr>
        <w:t xml:space="preserve"> 202</w:t>
      </w:r>
      <w:r w:rsidR="008C2326">
        <w:rPr>
          <w:rFonts w:cs="Calibri"/>
          <w:b/>
          <w:bCs/>
        </w:rPr>
        <w:t>5</w:t>
      </w:r>
      <w:r w:rsidR="00C10FEC" w:rsidRPr="00C10FEC">
        <w:rPr>
          <w:rFonts w:cs="Calibri"/>
          <w:b/>
          <w:bCs/>
        </w:rPr>
        <w:t>, no se han obtenido contratos ni realizado operaciones, y/o formado parte de algún fideicomiso.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4E731FF4" w:rsidR="007D1E76" w:rsidRPr="00164732" w:rsidRDefault="00164732" w:rsidP="00CB41C4">
      <w:pPr>
        <w:tabs>
          <w:tab w:val="left" w:leader="underscore" w:pos="9639"/>
        </w:tabs>
        <w:spacing w:after="0" w:line="240" w:lineRule="auto"/>
        <w:jc w:val="both"/>
        <w:rPr>
          <w:rFonts w:cs="Calibri"/>
          <w:b/>
          <w:bCs/>
        </w:rPr>
      </w:pPr>
      <w:r w:rsidRPr="00164732">
        <w:rPr>
          <w:rFonts w:cs="Calibri"/>
          <w:b/>
          <w:bCs/>
        </w:rPr>
        <w:t xml:space="preserve">Se han observado y revisado la normatividad emitida por el CONAC, ley de ingresos para el municipio de león del año correspondiente, ley </w:t>
      </w:r>
      <w:r w:rsidR="00625DC0" w:rsidRPr="00164732">
        <w:rPr>
          <w:rFonts w:cs="Calibri"/>
          <w:b/>
          <w:bCs/>
        </w:rPr>
        <w:t>orgánica</w:t>
      </w:r>
      <w:r w:rsidRPr="00164732">
        <w:rPr>
          <w:rFonts w:cs="Calibri"/>
          <w:b/>
          <w:bCs/>
        </w:rPr>
        <w:t xml:space="preserve"> municipal para el estado de Guanajuato, ley de hacienda para los municipios del estado de Guanajuato, ley general de contabilidad gubernamental, ley de disciplina financiera de las entidades federativas y los municipios, entre otras disposiciones aplicables a los municipios de Guanajuato y sus organismos. </w:t>
      </w:r>
    </w:p>
    <w:p w14:paraId="1AB07C50" w14:textId="77777777" w:rsidR="00164732" w:rsidRPr="00E74967" w:rsidRDefault="00164732"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4A79A7C7" w:rsidR="007D1E76" w:rsidRPr="00164732" w:rsidRDefault="00164732" w:rsidP="00CB41C4">
      <w:pPr>
        <w:tabs>
          <w:tab w:val="left" w:leader="underscore" w:pos="9639"/>
        </w:tabs>
        <w:spacing w:after="0" w:line="240" w:lineRule="auto"/>
        <w:jc w:val="both"/>
        <w:rPr>
          <w:rFonts w:cs="Calibri"/>
          <w:b/>
          <w:bCs/>
        </w:rPr>
      </w:pPr>
      <w:r w:rsidRPr="00164732">
        <w:rPr>
          <w:rFonts w:cs="Calibri"/>
          <w:b/>
          <w:bCs/>
        </w:rPr>
        <w:t>Los diferentes rubros que se presentan en los estados financieros del Instituto municipal de las Mujeres han sido reconocidos y registrados a su costo histórico.</w:t>
      </w:r>
    </w:p>
    <w:p w14:paraId="12A7CD3F" w14:textId="77777777" w:rsidR="00164732" w:rsidRPr="00E74967" w:rsidRDefault="00164732"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13159208" w:rsidR="007D1E76" w:rsidRDefault="00D1683E" w:rsidP="00CB41C4">
      <w:pPr>
        <w:tabs>
          <w:tab w:val="left" w:leader="underscore" w:pos="9639"/>
        </w:tabs>
        <w:spacing w:after="0" w:line="240" w:lineRule="auto"/>
        <w:jc w:val="both"/>
        <w:rPr>
          <w:rFonts w:cs="Calibri"/>
          <w:b/>
          <w:bCs/>
        </w:rPr>
      </w:pPr>
      <w:r w:rsidRPr="00D1683E">
        <w:rPr>
          <w:rFonts w:cs="Calibri"/>
          <w:b/>
          <w:bCs/>
        </w:rPr>
        <w:t xml:space="preserve">Los postulados básicos emitidos por el CONAC y aplicados en estos estados financieros son: Sustancia Económica, </w:t>
      </w:r>
      <w:proofErr w:type="spellStart"/>
      <w:r w:rsidRPr="00D1683E">
        <w:rPr>
          <w:rFonts w:cs="Calibri"/>
          <w:b/>
          <w:bCs/>
        </w:rPr>
        <w:t>Entés</w:t>
      </w:r>
      <w:proofErr w:type="spellEnd"/>
      <w:r w:rsidRPr="00D1683E">
        <w:rPr>
          <w:rFonts w:cs="Calibri"/>
          <w:b/>
          <w:bCs/>
        </w:rPr>
        <w:t xml:space="preserve"> públicos, Existencia Permanente, Revelación Suficiente, Importancia Relativa, Registro e Integración Presupuestaria, Consolidación de la Información financiera, Devengo contable, Valuación, Dualidad Económica y Consistencia.</w:t>
      </w:r>
    </w:p>
    <w:p w14:paraId="5836380E" w14:textId="77777777" w:rsidR="00D1683E" w:rsidRPr="00E74967" w:rsidRDefault="00D1683E"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1B17D324" w:rsidR="007D1E76" w:rsidRPr="00281CDA" w:rsidRDefault="00D431ED" w:rsidP="00CB41C4">
      <w:pPr>
        <w:tabs>
          <w:tab w:val="left" w:leader="underscore" w:pos="9639"/>
        </w:tabs>
        <w:spacing w:after="0" w:line="240" w:lineRule="auto"/>
        <w:jc w:val="both"/>
        <w:rPr>
          <w:rFonts w:cs="Calibri"/>
          <w:b/>
          <w:bCs/>
        </w:rPr>
      </w:pPr>
      <w:r w:rsidRPr="00281CDA">
        <w:rPr>
          <w:rFonts w:cs="Calibri"/>
          <w:b/>
          <w:bCs/>
        </w:rPr>
        <w:t xml:space="preserve">La normatividad aplicada en el Instituto Municipal de las Mujeres </w:t>
      </w:r>
      <w:r w:rsidR="00017F23" w:rsidRPr="00281CDA">
        <w:rPr>
          <w:rFonts w:cs="Calibri"/>
          <w:b/>
          <w:bCs/>
        </w:rPr>
        <w:t xml:space="preserve">es la establecida en la Ley General de Contabilidad Gubernamental, </w:t>
      </w:r>
      <w:r w:rsidR="00C67D1B" w:rsidRPr="00281CDA">
        <w:rPr>
          <w:rFonts w:cs="Calibri"/>
          <w:b/>
          <w:bCs/>
        </w:rPr>
        <w:t>Ley de Disciplina Financiera para las Entidades Federativas y sus Municipios</w:t>
      </w:r>
      <w:r w:rsidR="000517D2" w:rsidRPr="00281CDA">
        <w:rPr>
          <w:rFonts w:cs="Calibri"/>
          <w:b/>
          <w:bCs/>
        </w:rPr>
        <w:t>, los cuales están correlacionados con los lineamientos emitidos por el Consejo Nacional de Armonización Contable (CONAC)</w:t>
      </w:r>
      <w:r w:rsidR="00281CDA" w:rsidRPr="00281CDA">
        <w:rPr>
          <w:rFonts w:cs="Calibri"/>
          <w:b/>
          <w:bCs/>
        </w:rPr>
        <w:t>, por lo cual, en este periodo no se aplicó normatividad supletoria alguna.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1404F435" w:rsidR="007D1E76" w:rsidRPr="001F4B9F" w:rsidRDefault="002866FA" w:rsidP="00CB41C4">
      <w:pPr>
        <w:tabs>
          <w:tab w:val="left" w:leader="underscore" w:pos="9639"/>
        </w:tabs>
        <w:spacing w:after="0" w:line="240" w:lineRule="auto"/>
        <w:jc w:val="both"/>
        <w:rPr>
          <w:rFonts w:cs="Calibri"/>
          <w:b/>
          <w:bCs/>
        </w:rPr>
      </w:pPr>
      <w:r w:rsidRPr="001F4B9F">
        <w:rPr>
          <w:rFonts w:cs="Calibri"/>
          <w:b/>
          <w:bCs/>
        </w:rPr>
        <w:t>El Instit</w:t>
      </w:r>
      <w:r w:rsidR="00B50859" w:rsidRPr="001F4B9F">
        <w:rPr>
          <w:rFonts w:cs="Calibri"/>
          <w:b/>
          <w:bCs/>
        </w:rPr>
        <w:t xml:space="preserve">uto, desde su creación ha registrado sus operaciones </w:t>
      </w:r>
      <w:r w:rsidR="001F4B9F" w:rsidRPr="001F4B9F">
        <w:rPr>
          <w:rFonts w:cs="Calibri"/>
          <w:b/>
          <w:bCs/>
        </w:rPr>
        <w:t>implementando la base de devengado de acuerdo a la Ley de Contabilidad Gubernamental.</w:t>
      </w:r>
    </w:p>
    <w:p w14:paraId="40378790" w14:textId="77777777" w:rsidR="002866FA" w:rsidRPr="00E74967" w:rsidRDefault="002866FA"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6E222C0C" w:rsidR="007D1E76" w:rsidRPr="00D26BE6" w:rsidRDefault="008F3057" w:rsidP="00CB41C4">
      <w:pPr>
        <w:tabs>
          <w:tab w:val="left" w:leader="underscore" w:pos="9639"/>
        </w:tabs>
        <w:spacing w:after="0" w:line="240" w:lineRule="auto"/>
        <w:jc w:val="both"/>
        <w:rPr>
          <w:rFonts w:cs="Calibri"/>
          <w:b/>
          <w:bCs/>
        </w:rPr>
      </w:pPr>
      <w:r w:rsidRPr="00D26BE6">
        <w:rPr>
          <w:rFonts w:cs="Calibri"/>
          <w:b/>
          <w:bCs/>
        </w:rPr>
        <w:lastRenderedPageBreak/>
        <w:t>N</w:t>
      </w:r>
      <w:r w:rsidR="00D26BE6" w:rsidRPr="00D26BE6">
        <w:rPr>
          <w:rFonts w:cs="Calibri"/>
          <w:b/>
          <w:bCs/>
        </w:rPr>
        <w:t xml:space="preserve">o se </w:t>
      </w:r>
      <w:r w:rsidR="00B80577">
        <w:rPr>
          <w:rFonts w:cs="Calibri"/>
          <w:b/>
          <w:bCs/>
        </w:rPr>
        <w:t>h</w:t>
      </w:r>
      <w:r w:rsidR="00D26BE6" w:rsidRPr="00D26BE6">
        <w:rPr>
          <w:rFonts w:cs="Calibri"/>
          <w:b/>
          <w:bCs/>
        </w:rPr>
        <w:t>an realizado actualizaciones en el corto plazo.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3B8E86D" w:rsidR="007D1E76" w:rsidRPr="00534626" w:rsidRDefault="00D26BE6" w:rsidP="00CB41C4">
      <w:pPr>
        <w:tabs>
          <w:tab w:val="left" w:leader="underscore" w:pos="9639"/>
        </w:tabs>
        <w:spacing w:after="0" w:line="240" w:lineRule="auto"/>
        <w:jc w:val="both"/>
        <w:rPr>
          <w:rFonts w:cs="Calibri"/>
          <w:b/>
          <w:bCs/>
        </w:rPr>
      </w:pPr>
      <w:r w:rsidRPr="00534626">
        <w:rPr>
          <w:rFonts w:cs="Calibri"/>
          <w:b/>
          <w:bCs/>
        </w:rPr>
        <w:t>por lo qu</w:t>
      </w:r>
      <w:r w:rsidR="00534626" w:rsidRPr="00534626">
        <w:rPr>
          <w:rFonts w:cs="Calibri"/>
          <w:b/>
          <w:bCs/>
        </w:rPr>
        <w:t>e se refiere al periodo reportado, el Instituto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4A2E307" w:rsidR="007D1E76" w:rsidRPr="008F593B" w:rsidRDefault="00190B63" w:rsidP="00CB41C4">
      <w:pPr>
        <w:tabs>
          <w:tab w:val="left" w:leader="underscore" w:pos="9639"/>
        </w:tabs>
        <w:spacing w:after="0" w:line="240" w:lineRule="auto"/>
        <w:jc w:val="both"/>
        <w:rPr>
          <w:rFonts w:cs="Calibri"/>
          <w:b/>
          <w:bCs/>
        </w:rPr>
      </w:pPr>
      <w:r w:rsidRPr="008F593B">
        <w:rPr>
          <w:rFonts w:cs="Calibri"/>
          <w:b/>
          <w:bCs/>
        </w:rPr>
        <w:t xml:space="preserve">El instituto Municipal de las Mujeres no ha realizado </w:t>
      </w:r>
      <w:r w:rsidR="008F593B" w:rsidRPr="008F593B">
        <w:rPr>
          <w:rFonts w:cs="Calibri"/>
          <w:b/>
          <w:bCs/>
        </w:rPr>
        <w:t>ni ha adquirido inversiones en acciones de las mencionadas en este inciso, ni de ninguna otra índole.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F68D7B7" w:rsidR="007D1E76" w:rsidRPr="00BE52D1" w:rsidRDefault="008026C8" w:rsidP="00CB41C4">
      <w:pPr>
        <w:tabs>
          <w:tab w:val="left" w:leader="underscore" w:pos="9639"/>
        </w:tabs>
        <w:spacing w:after="0" w:line="240" w:lineRule="auto"/>
        <w:jc w:val="both"/>
        <w:rPr>
          <w:rFonts w:cs="Calibri"/>
          <w:b/>
          <w:bCs/>
        </w:rPr>
      </w:pPr>
      <w:r w:rsidRPr="00BE52D1">
        <w:rPr>
          <w:rFonts w:cs="Calibri"/>
          <w:b/>
          <w:bCs/>
        </w:rPr>
        <w:t>Al ser una Instituci</w:t>
      </w:r>
      <w:r w:rsidR="00BE52D1" w:rsidRPr="00BE52D1">
        <w:rPr>
          <w:rFonts w:cs="Calibri"/>
          <w:b/>
          <w:bCs/>
        </w:rPr>
        <w:t>ó</w:t>
      </w:r>
      <w:r w:rsidRPr="00BE52D1">
        <w:rPr>
          <w:rFonts w:cs="Calibri"/>
          <w:b/>
          <w:bCs/>
        </w:rPr>
        <w:t xml:space="preserve">n que brinda servicios, </w:t>
      </w:r>
      <w:r w:rsidR="00BE52D1" w:rsidRPr="00BE52D1">
        <w:rPr>
          <w:rFonts w:cs="Calibri"/>
          <w:b/>
          <w:bCs/>
        </w:rPr>
        <w:t>el Instituto no cuenta con inventarios de mercancía dentro de su contabilidad</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3A2AE1C" w:rsidR="007D1E76" w:rsidRPr="00EF40EF" w:rsidRDefault="009B50A3" w:rsidP="00CB41C4">
      <w:pPr>
        <w:tabs>
          <w:tab w:val="left" w:leader="underscore" w:pos="9639"/>
        </w:tabs>
        <w:spacing w:after="0" w:line="240" w:lineRule="auto"/>
        <w:jc w:val="both"/>
        <w:rPr>
          <w:rFonts w:cs="Calibri"/>
          <w:b/>
          <w:bCs/>
        </w:rPr>
      </w:pPr>
      <w:r w:rsidRPr="00EF40EF">
        <w:rPr>
          <w:rFonts w:cs="Calibri"/>
          <w:b/>
          <w:bCs/>
        </w:rPr>
        <w:t xml:space="preserve">los Beneficios a los empleados son los marcados por las leyes </w:t>
      </w:r>
      <w:r w:rsidR="00B6654E" w:rsidRPr="00EF40EF">
        <w:rPr>
          <w:rFonts w:cs="Calibri"/>
          <w:b/>
          <w:bCs/>
        </w:rPr>
        <w:t>correspondientes,</w:t>
      </w:r>
      <w:r w:rsidRPr="00EF40EF">
        <w:rPr>
          <w:rFonts w:cs="Calibri"/>
          <w:b/>
          <w:bCs/>
        </w:rPr>
        <w:t xml:space="preserve"> </w:t>
      </w:r>
      <w:r w:rsidR="00FB6F7C" w:rsidRPr="00EF40EF">
        <w:rPr>
          <w:rFonts w:cs="Calibri"/>
          <w:b/>
          <w:bCs/>
        </w:rPr>
        <w:t>así</w:t>
      </w:r>
      <w:r w:rsidR="00EF40EF" w:rsidRPr="00EF40EF">
        <w:rPr>
          <w:rFonts w:cs="Calibri"/>
          <w:b/>
          <w:bCs/>
        </w:rPr>
        <w:t xml:space="preserve"> como los establecidos en el contrato de previsión social.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044A8C0" w:rsidR="007D1E76" w:rsidRPr="00875416" w:rsidRDefault="00766D91" w:rsidP="00CB41C4">
      <w:pPr>
        <w:tabs>
          <w:tab w:val="left" w:leader="underscore" w:pos="9639"/>
        </w:tabs>
        <w:spacing w:after="0" w:line="240" w:lineRule="auto"/>
        <w:jc w:val="both"/>
        <w:rPr>
          <w:rFonts w:cs="Calibri"/>
          <w:b/>
          <w:bCs/>
        </w:rPr>
      </w:pPr>
      <w:r w:rsidRPr="00875416">
        <w:rPr>
          <w:rFonts w:cs="Calibri"/>
          <w:b/>
          <w:bCs/>
        </w:rPr>
        <w:t>El Instituto no ha re</w:t>
      </w:r>
      <w:r w:rsidR="00875416" w:rsidRPr="00875416">
        <w:rPr>
          <w:rFonts w:cs="Calibri"/>
          <w:b/>
          <w:bCs/>
        </w:rPr>
        <w:t>alizado registros de reservas a la fecha de este informe</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729369F" w:rsidR="007D1E76" w:rsidRPr="00D246C7" w:rsidRDefault="0023608B" w:rsidP="00CB41C4">
      <w:pPr>
        <w:tabs>
          <w:tab w:val="left" w:leader="underscore" w:pos="9639"/>
        </w:tabs>
        <w:spacing w:after="0" w:line="240" w:lineRule="auto"/>
        <w:jc w:val="both"/>
        <w:rPr>
          <w:rFonts w:cs="Calibri"/>
          <w:b/>
          <w:bCs/>
        </w:rPr>
      </w:pPr>
      <w:r w:rsidRPr="00D246C7">
        <w:rPr>
          <w:rFonts w:cs="Calibri"/>
          <w:b/>
          <w:bCs/>
        </w:rPr>
        <w:t>No se han registrado cambios en las políticas contables</w:t>
      </w:r>
      <w:r w:rsidR="00D246C7">
        <w:rPr>
          <w:rFonts w:cs="Calibri"/>
          <w:b/>
          <w:bCs/>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9798EB5" w:rsidR="007D1E76" w:rsidRPr="00EA7A8F" w:rsidRDefault="00267858" w:rsidP="00CB41C4">
      <w:pPr>
        <w:tabs>
          <w:tab w:val="left" w:leader="underscore" w:pos="9639"/>
        </w:tabs>
        <w:spacing w:after="0" w:line="240" w:lineRule="auto"/>
        <w:jc w:val="both"/>
        <w:rPr>
          <w:rFonts w:cs="Calibri"/>
          <w:b/>
          <w:bCs/>
        </w:rPr>
      </w:pPr>
      <w:r w:rsidRPr="00EA7A8F">
        <w:rPr>
          <w:rFonts w:cs="Calibri"/>
          <w:b/>
          <w:bCs/>
        </w:rPr>
        <w:t xml:space="preserve">El Instituto </w:t>
      </w:r>
      <w:r w:rsidR="003C7BB3" w:rsidRPr="00EA7A8F">
        <w:rPr>
          <w:rFonts w:cs="Calibri"/>
          <w:b/>
          <w:bCs/>
        </w:rPr>
        <w:t>ha realizado reclasificaciones dentro d</w:t>
      </w:r>
      <w:r w:rsidR="00EA7A8F" w:rsidRPr="00EA7A8F">
        <w:rPr>
          <w:rFonts w:cs="Calibri"/>
          <w:b/>
          <w:bCs/>
        </w:rPr>
        <w:t>e sus registros contables, con la finalidad de obtener una mejor presentación en los estados financieros.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F8AEC29" w:rsidR="007D1E76" w:rsidRPr="00330A91" w:rsidRDefault="00330A91" w:rsidP="00CB41C4">
      <w:pPr>
        <w:tabs>
          <w:tab w:val="left" w:leader="underscore" w:pos="9639"/>
        </w:tabs>
        <w:spacing w:after="0" w:line="240" w:lineRule="auto"/>
        <w:jc w:val="both"/>
        <w:rPr>
          <w:rFonts w:cs="Calibri"/>
          <w:b/>
          <w:bCs/>
        </w:rPr>
      </w:pPr>
      <w:r w:rsidRPr="00330A91">
        <w:rPr>
          <w:rFonts w:cs="Calibri"/>
          <w:b/>
          <w:bCs/>
        </w:rPr>
        <w:t>A la fecha de este reporte, el Instituto no ha realizado depuraciones o cancelaciones de saldos no procedentes.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Default="007D1E76" w:rsidP="00CB41C4">
      <w:pPr>
        <w:tabs>
          <w:tab w:val="left" w:leader="underscore" w:pos="9639"/>
        </w:tabs>
        <w:spacing w:after="0" w:line="240" w:lineRule="auto"/>
        <w:jc w:val="both"/>
        <w:rPr>
          <w:rFonts w:cs="Calibri"/>
        </w:rPr>
      </w:pPr>
    </w:p>
    <w:p w14:paraId="17B436C5" w14:textId="4E2BE340" w:rsidR="00330A91" w:rsidRPr="00330A91" w:rsidRDefault="00330A91" w:rsidP="00CB41C4">
      <w:pPr>
        <w:tabs>
          <w:tab w:val="left" w:leader="underscore" w:pos="9639"/>
        </w:tabs>
        <w:spacing w:after="0" w:line="240" w:lineRule="auto"/>
        <w:jc w:val="both"/>
        <w:rPr>
          <w:rFonts w:cs="Calibri"/>
          <w:b/>
          <w:bCs/>
        </w:rPr>
      </w:pPr>
      <w:r w:rsidRPr="00330A91">
        <w:rPr>
          <w:rFonts w:cs="Calibri"/>
          <w:b/>
          <w:bCs/>
        </w:rPr>
        <w:t>El instituto no lleva a cabo operaciones en Moneda extranjera</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B914A04" w14:textId="77777777" w:rsidR="007D1E76" w:rsidRDefault="007D1E76" w:rsidP="00CB41C4">
      <w:pPr>
        <w:tabs>
          <w:tab w:val="left" w:leader="underscore" w:pos="9639"/>
        </w:tabs>
        <w:spacing w:after="0" w:line="240" w:lineRule="auto"/>
        <w:jc w:val="both"/>
        <w:rPr>
          <w:rFonts w:cs="Calibri"/>
        </w:rPr>
      </w:pPr>
    </w:p>
    <w:tbl>
      <w:tblPr>
        <w:tblStyle w:val="Tablaconcuadrcula"/>
        <w:tblW w:w="0" w:type="auto"/>
        <w:tblLook w:val="04A0" w:firstRow="1" w:lastRow="0" w:firstColumn="1" w:lastColumn="0" w:noHBand="0" w:noVBand="1"/>
      </w:tblPr>
      <w:tblGrid>
        <w:gridCol w:w="4360"/>
        <w:gridCol w:w="1387"/>
        <w:gridCol w:w="909"/>
        <w:gridCol w:w="222"/>
      </w:tblGrid>
      <w:tr w:rsidR="002337AC" w:rsidRPr="002337AC" w14:paraId="038DDB7E" w14:textId="77777777" w:rsidTr="002337AC">
        <w:trPr>
          <w:gridAfter w:val="1"/>
          <w:wAfter w:w="36" w:type="dxa"/>
          <w:trHeight w:val="288"/>
        </w:trPr>
        <w:tc>
          <w:tcPr>
            <w:tcW w:w="4360" w:type="dxa"/>
            <w:vMerge w:val="restart"/>
            <w:noWrap/>
            <w:hideMark/>
          </w:tcPr>
          <w:p w14:paraId="1EDECFC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Activos fijos</w:t>
            </w:r>
          </w:p>
        </w:tc>
        <w:tc>
          <w:tcPr>
            <w:tcW w:w="1355" w:type="dxa"/>
            <w:vMerge w:val="restart"/>
            <w:hideMark/>
          </w:tcPr>
          <w:p w14:paraId="64D68DF0"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Depreciación Anual</w:t>
            </w:r>
          </w:p>
        </w:tc>
        <w:tc>
          <w:tcPr>
            <w:tcW w:w="909" w:type="dxa"/>
            <w:vMerge w:val="restart"/>
            <w:hideMark/>
          </w:tcPr>
          <w:p w14:paraId="16101F4F" w14:textId="3DF75A82"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Vida </w:t>
            </w:r>
            <w:r w:rsidR="00B80577" w:rsidRPr="002337AC">
              <w:rPr>
                <w:rFonts w:cs="Calibri"/>
              </w:rPr>
              <w:t>útil</w:t>
            </w:r>
            <w:r w:rsidRPr="002337AC">
              <w:rPr>
                <w:rFonts w:cs="Calibri"/>
              </w:rPr>
              <w:t xml:space="preserve"> (Años)</w:t>
            </w:r>
          </w:p>
        </w:tc>
      </w:tr>
      <w:tr w:rsidR="002337AC" w:rsidRPr="002337AC" w14:paraId="3031DECC" w14:textId="77777777" w:rsidTr="002337AC">
        <w:trPr>
          <w:trHeight w:val="684"/>
        </w:trPr>
        <w:tc>
          <w:tcPr>
            <w:tcW w:w="4360" w:type="dxa"/>
            <w:vMerge/>
            <w:hideMark/>
          </w:tcPr>
          <w:p w14:paraId="742A1051" w14:textId="77777777" w:rsidR="002337AC" w:rsidRPr="002337AC" w:rsidRDefault="002337AC" w:rsidP="002337AC">
            <w:pPr>
              <w:tabs>
                <w:tab w:val="left" w:leader="underscore" w:pos="9639"/>
              </w:tabs>
              <w:spacing w:after="0" w:line="240" w:lineRule="auto"/>
              <w:jc w:val="both"/>
              <w:rPr>
                <w:rFonts w:cs="Calibri"/>
              </w:rPr>
            </w:pPr>
          </w:p>
        </w:tc>
        <w:tc>
          <w:tcPr>
            <w:tcW w:w="1355" w:type="dxa"/>
            <w:vMerge/>
            <w:hideMark/>
          </w:tcPr>
          <w:p w14:paraId="0CC0DF53" w14:textId="77777777" w:rsidR="002337AC" w:rsidRPr="002337AC" w:rsidRDefault="002337AC" w:rsidP="002337AC">
            <w:pPr>
              <w:tabs>
                <w:tab w:val="left" w:leader="underscore" w:pos="9639"/>
              </w:tabs>
              <w:spacing w:after="0" w:line="240" w:lineRule="auto"/>
              <w:jc w:val="both"/>
              <w:rPr>
                <w:rFonts w:cs="Calibri"/>
              </w:rPr>
            </w:pPr>
          </w:p>
        </w:tc>
        <w:tc>
          <w:tcPr>
            <w:tcW w:w="909" w:type="dxa"/>
            <w:vMerge/>
            <w:hideMark/>
          </w:tcPr>
          <w:p w14:paraId="5E443C35" w14:textId="77777777" w:rsidR="002337AC" w:rsidRPr="002337AC" w:rsidRDefault="002337AC" w:rsidP="002337AC">
            <w:pPr>
              <w:tabs>
                <w:tab w:val="left" w:leader="underscore" w:pos="9639"/>
              </w:tabs>
              <w:spacing w:after="0" w:line="240" w:lineRule="auto"/>
              <w:jc w:val="both"/>
              <w:rPr>
                <w:rFonts w:cs="Calibri"/>
              </w:rPr>
            </w:pPr>
          </w:p>
        </w:tc>
        <w:tc>
          <w:tcPr>
            <w:tcW w:w="36" w:type="dxa"/>
            <w:noWrap/>
            <w:hideMark/>
          </w:tcPr>
          <w:p w14:paraId="7AC69AE9"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2F3668D6" w14:textId="77777777" w:rsidTr="002337AC">
        <w:trPr>
          <w:trHeight w:val="288"/>
        </w:trPr>
        <w:tc>
          <w:tcPr>
            <w:tcW w:w="4360" w:type="dxa"/>
            <w:noWrap/>
            <w:hideMark/>
          </w:tcPr>
          <w:p w14:paraId="043CFF38"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Edificios</w:t>
            </w:r>
          </w:p>
        </w:tc>
        <w:tc>
          <w:tcPr>
            <w:tcW w:w="1355" w:type="dxa"/>
            <w:noWrap/>
            <w:hideMark/>
          </w:tcPr>
          <w:p w14:paraId="3317C948"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3%</w:t>
            </w:r>
          </w:p>
        </w:tc>
        <w:tc>
          <w:tcPr>
            <w:tcW w:w="909" w:type="dxa"/>
            <w:noWrap/>
            <w:hideMark/>
          </w:tcPr>
          <w:p w14:paraId="3291A30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30 </w:t>
            </w:r>
          </w:p>
        </w:tc>
        <w:tc>
          <w:tcPr>
            <w:tcW w:w="36" w:type="dxa"/>
            <w:hideMark/>
          </w:tcPr>
          <w:p w14:paraId="18271AA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54A97137" w14:textId="77777777" w:rsidTr="002337AC">
        <w:trPr>
          <w:trHeight w:val="288"/>
        </w:trPr>
        <w:tc>
          <w:tcPr>
            <w:tcW w:w="4360" w:type="dxa"/>
            <w:noWrap/>
            <w:hideMark/>
          </w:tcPr>
          <w:p w14:paraId="5560B05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Mobiliario y Equipo Administrativo</w:t>
            </w:r>
          </w:p>
        </w:tc>
        <w:tc>
          <w:tcPr>
            <w:tcW w:w="1355" w:type="dxa"/>
            <w:noWrap/>
            <w:hideMark/>
          </w:tcPr>
          <w:p w14:paraId="795A925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2ADC49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7F5AACF0"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5AA032E7" w14:textId="77777777" w:rsidTr="002337AC">
        <w:trPr>
          <w:trHeight w:val="288"/>
        </w:trPr>
        <w:tc>
          <w:tcPr>
            <w:tcW w:w="4360" w:type="dxa"/>
            <w:noWrap/>
            <w:hideMark/>
          </w:tcPr>
          <w:p w14:paraId="036938E7" w14:textId="3000AB1E" w:rsidR="002337AC" w:rsidRPr="002337AC" w:rsidRDefault="002337AC" w:rsidP="002337AC">
            <w:pPr>
              <w:tabs>
                <w:tab w:val="left" w:leader="underscore" w:pos="9639"/>
              </w:tabs>
              <w:spacing w:after="0" w:line="240" w:lineRule="auto"/>
              <w:jc w:val="both"/>
              <w:rPr>
                <w:rFonts w:cs="Calibri"/>
              </w:rPr>
            </w:pPr>
            <w:r w:rsidRPr="002337AC">
              <w:rPr>
                <w:rFonts w:cs="Calibri"/>
              </w:rPr>
              <w:t>Mobiliario y Equipo Educaciona</w:t>
            </w:r>
            <w:r w:rsidR="00B80577">
              <w:rPr>
                <w:rFonts w:cs="Calibri"/>
              </w:rPr>
              <w:t>l</w:t>
            </w:r>
            <w:r w:rsidRPr="002337AC">
              <w:rPr>
                <w:rFonts w:cs="Calibri"/>
              </w:rPr>
              <w:t xml:space="preserve"> y Recreativo</w:t>
            </w:r>
          </w:p>
        </w:tc>
        <w:tc>
          <w:tcPr>
            <w:tcW w:w="1355" w:type="dxa"/>
            <w:noWrap/>
            <w:hideMark/>
          </w:tcPr>
          <w:p w14:paraId="76B8BB4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7F65A75"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30F8FA1F"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4006CEC8" w14:textId="77777777" w:rsidTr="002337AC">
        <w:trPr>
          <w:trHeight w:val="288"/>
        </w:trPr>
        <w:tc>
          <w:tcPr>
            <w:tcW w:w="4360" w:type="dxa"/>
            <w:noWrap/>
            <w:hideMark/>
          </w:tcPr>
          <w:p w14:paraId="4ECDB83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Transporte</w:t>
            </w:r>
          </w:p>
        </w:tc>
        <w:tc>
          <w:tcPr>
            <w:tcW w:w="1355" w:type="dxa"/>
            <w:noWrap/>
            <w:hideMark/>
          </w:tcPr>
          <w:p w14:paraId="4521BA5A"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25%</w:t>
            </w:r>
          </w:p>
        </w:tc>
        <w:tc>
          <w:tcPr>
            <w:tcW w:w="909" w:type="dxa"/>
            <w:noWrap/>
            <w:hideMark/>
          </w:tcPr>
          <w:p w14:paraId="39F6DF65"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4 </w:t>
            </w:r>
          </w:p>
        </w:tc>
        <w:tc>
          <w:tcPr>
            <w:tcW w:w="36" w:type="dxa"/>
            <w:hideMark/>
          </w:tcPr>
          <w:p w14:paraId="4EE4F13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3CFB1F07" w14:textId="77777777" w:rsidTr="002337AC">
        <w:trPr>
          <w:trHeight w:val="288"/>
        </w:trPr>
        <w:tc>
          <w:tcPr>
            <w:tcW w:w="4360" w:type="dxa"/>
            <w:noWrap/>
            <w:hideMark/>
          </w:tcPr>
          <w:p w14:paraId="60379589" w14:textId="24B160F6" w:rsidR="002337AC" w:rsidRPr="002337AC" w:rsidRDefault="002337AC" w:rsidP="002337AC">
            <w:pPr>
              <w:tabs>
                <w:tab w:val="left" w:leader="underscore" w:pos="9639"/>
              </w:tabs>
              <w:spacing w:after="0" w:line="240" w:lineRule="auto"/>
              <w:jc w:val="both"/>
              <w:rPr>
                <w:rFonts w:cs="Calibri"/>
              </w:rPr>
            </w:pPr>
            <w:r w:rsidRPr="002337AC">
              <w:rPr>
                <w:rFonts w:cs="Calibri"/>
              </w:rPr>
              <w:t>Equ</w:t>
            </w:r>
            <w:r w:rsidR="00B80577">
              <w:rPr>
                <w:rFonts w:cs="Calibri"/>
              </w:rPr>
              <w:t>i</w:t>
            </w:r>
            <w:r w:rsidRPr="002337AC">
              <w:rPr>
                <w:rFonts w:cs="Calibri"/>
              </w:rPr>
              <w:t>po de Defensa</w:t>
            </w:r>
          </w:p>
        </w:tc>
        <w:tc>
          <w:tcPr>
            <w:tcW w:w="1355" w:type="dxa"/>
            <w:noWrap/>
            <w:hideMark/>
          </w:tcPr>
          <w:p w14:paraId="4F70A28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F17F54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45287AC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28D2EE69" w14:textId="77777777" w:rsidTr="002337AC">
        <w:trPr>
          <w:trHeight w:val="288"/>
        </w:trPr>
        <w:tc>
          <w:tcPr>
            <w:tcW w:w="4360" w:type="dxa"/>
            <w:noWrap/>
            <w:hideMark/>
          </w:tcPr>
          <w:p w14:paraId="08E2174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Maquinaria y Otros equipos y Herramientas</w:t>
            </w:r>
          </w:p>
        </w:tc>
        <w:tc>
          <w:tcPr>
            <w:tcW w:w="1355" w:type="dxa"/>
            <w:noWrap/>
            <w:hideMark/>
          </w:tcPr>
          <w:p w14:paraId="64A2C59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53824B4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488EC972"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0A0D6E7B" w14:textId="77777777" w:rsidTr="002337AC">
        <w:trPr>
          <w:trHeight w:val="288"/>
        </w:trPr>
        <w:tc>
          <w:tcPr>
            <w:tcW w:w="4360" w:type="dxa"/>
            <w:noWrap/>
            <w:hideMark/>
          </w:tcPr>
          <w:p w14:paraId="3F10FD5F"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Software</w:t>
            </w:r>
          </w:p>
        </w:tc>
        <w:tc>
          <w:tcPr>
            <w:tcW w:w="1355" w:type="dxa"/>
            <w:noWrap/>
            <w:hideMark/>
          </w:tcPr>
          <w:p w14:paraId="09D50D7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33%</w:t>
            </w:r>
          </w:p>
        </w:tc>
        <w:tc>
          <w:tcPr>
            <w:tcW w:w="909" w:type="dxa"/>
            <w:noWrap/>
            <w:hideMark/>
          </w:tcPr>
          <w:p w14:paraId="4D71590E"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3 </w:t>
            </w:r>
          </w:p>
        </w:tc>
        <w:tc>
          <w:tcPr>
            <w:tcW w:w="36" w:type="dxa"/>
            <w:hideMark/>
          </w:tcPr>
          <w:p w14:paraId="10723FFC" w14:textId="77777777" w:rsidR="002337AC" w:rsidRPr="002337AC" w:rsidRDefault="002337AC" w:rsidP="002337AC">
            <w:pPr>
              <w:tabs>
                <w:tab w:val="left" w:leader="underscore" w:pos="9639"/>
              </w:tabs>
              <w:spacing w:after="0" w:line="240" w:lineRule="auto"/>
              <w:jc w:val="both"/>
              <w:rPr>
                <w:rFonts w:cs="Calibri"/>
              </w:rPr>
            </w:pPr>
          </w:p>
        </w:tc>
      </w:tr>
    </w:tbl>
    <w:p w14:paraId="4A674C64" w14:textId="77777777" w:rsidR="00DF73A3" w:rsidRDefault="00DF73A3" w:rsidP="00CB41C4">
      <w:pPr>
        <w:tabs>
          <w:tab w:val="left" w:leader="underscore" w:pos="9639"/>
        </w:tabs>
        <w:spacing w:after="0" w:line="240" w:lineRule="auto"/>
        <w:jc w:val="both"/>
        <w:rPr>
          <w:rFonts w:cs="Calibri"/>
        </w:rPr>
      </w:pPr>
    </w:p>
    <w:p w14:paraId="763683CB" w14:textId="77777777" w:rsidR="00DF73A3" w:rsidRDefault="00DF73A3" w:rsidP="00CB41C4">
      <w:pPr>
        <w:tabs>
          <w:tab w:val="left" w:leader="underscore" w:pos="9639"/>
        </w:tabs>
        <w:spacing w:after="0" w:line="240" w:lineRule="auto"/>
        <w:jc w:val="both"/>
        <w:rPr>
          <w:rFonts w:cs="Calibri"/>
        </w:rPr>
      </w:pPr>
    </w:p>
    <w:p w14:paraId="36858B3C" w14:textId="77777777" w:rsidR="00DF73A3" w:rsidRPr="00E74967" w:rsidRDefault="00DF73A3"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5F307251" w:rsidR="007D1E76" w:rsidRPr="0003186F" w:rsidRDefault="00305897" w:rsidP="00CB41C4">
      <w:pPr>
        <w:tabs>
          <w:tab w:val="left" w:leader="underscore" w:pos="9639"/>
        </w:tabs>
        <w:spacing w:after="0" w:line="240" w:lineRule="auto"/>
        <w:jc w:val="both"/>
        <w:rPr>
          <w:rFonts w:cs="Calibri"/>
          <w:b/>
          <w:bCs/>
        </w:rPr>
      </w:pPr>
      <w:r w:rsidRPr="0003186F">
        <w:rPr>
          <w:rFonts w:cs="Calibri"/>
          <w:b/>
          <w:bCs/>
        </w:rPr>
        <w:t xml:space="preserve">Los porcentajes de depreciación y métodos </w:t>
      </w:r>
      <w:r w:rsidR="007913C3" w:rsidRPr="0003186F">
        <w:rPr>
          <w:rFonts w:cs="Calibri"/>
          <w:b/>
          <w:bCs/>
        </w:rPr>
        <w:t xml:space="preserve">no </w:t>
      </w:r>
      <w:r w:rsidR="00D9204F" w:rsidRPr="0003186F">
        <w:rPr>
          <w:rFonts w:cs="Calibri"/>
          <w:b/>
          <w:bCs/>
        </w:rPr>
        <w:t>se han modificado en</w:t>
      </w:r>
      <w:r w:rsidR="00681009" w:rsidRPr="0003186F">
        <w:rPr>
          <w:rFonts w:cs="Calibri"/>
          <w:b/>
          <w:bCs/>
        </w:rPr>
        <w:t xml:space="preserve"> el periodo </w:t>
      </w:r>
      <w:r w:rsidR="00C85438" w:rsidRPr="0003186F">
        <w:rPr>
          <w:rFonts w:cs="Calibri"/>
          <w:b/>
          <w:bCs/>
        </w:rPr>
        <w:t>reportado, por lo que no existen aspectos relevantes a informar</w:t>
      </w:r>
      <w:r w:rsidR="0003186F" w:rsidRPr="0003186F">
        <w:rPr>
          <w:rFonts w:cs="Calibri"/>
          <w:b/>
          <w:bCs/>
        </w:rPr>
        <w:t>.</w:t>
      </w:r>
    </w:p>
    <w:p w14:paraId="39B298F1" w14:textId="77777777" w:rsidR="0003186F" w:rsidRPr="00E74967" w:rsidRDefault="0003186F"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0CC6C25E" w:rsidR="007D1E76" w:rsidRPr="00946671" w:rsidRDefault="0050187D" w:rsidP="00CB41C4">
      <w:pPr>
        <w:tabs>
          <w:tab w:val="left" w:leader="underscore" w:pos="9639"/>
        </w:tabs>
        <w:spacing w:after="0" w:line="240" w:lineRule="auto"/>
        <w:jc w:val="both"/>
        <w:rPr>
          <w:rFonts w:cs="Calibri"/>
          <w:b/>
          <w:bCs/>
        </w:rPr>
      </w:pPr>
      <w:r w:rsidRPr="00946671">
        <w:rPr>
          <w:rFonts w:cs="Calibri"/>
          <w:b/>
          <w:bCs/>
        </w:rPr>
        <w:t xml:space="preserve">Por el periodo reportado, el Instituto no ha realizado capitalizaciones de gasto o inversiones en </w:t>
      </w:r>
      <w:r w:rsidR="00946671" w:rsidRPr="00946671">
        <w:rPr>
          <w:rFonts w:cs="Calibri"/>
          <w:b/>
          <w:bCs/>
        </w:rPr>
        <w:t>activos.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BCC930B" w:rsidR="007D1E76" w:rsidRPr="00304AC9" w:rsidRDefault="00946671" w:rsidP="00CB41C4">
      <w:pPr>
        <w:tabs>
          <w:tab w:val="left" w:leader="underscore" w:pos="9639"/>
        </w:tabs>
        <w:spacing w:after="0" w:line="240" w:lineRule="auto"/>
        <w:jc w:val="both"/>
        <w:rPr>
          <w:rFonts w:cs="Calibri"/>
          <w:b/>
          <w:bCs/>
        </w:rPr>
      </w:pPr>
      <w:r w:rsidRPr="00304AC9">
        <w:rPr>
          <w:rFonts w:cs="Calibri"/>
          <w:b/>
          <w:bCs/>
        </w:rPr>
        <w:t xml:space="preserve">El Instituto Municipal de las Mujeres no </w:t>
      </w:r>
      <w:r w:rsidR="00C81E07" w:rsidRPr="00304AC9">
        <w:rPr>
          <w:rFonts w:cs="Calibri"/>
          <w:b/>
          <w:bCs/>
        </w:rPr>
        <w:t>registro operaciones con moneda extranjera, así como tampoco inversiones fina</w:t>
      </w:r>
      <w:r w:rsidR="00967ADB">
        <w:rPr>
          <w:rFonts w:cs="Calibri"/>
          <w:b/>
          <w:bCs/>
        </w:rPr>
        <w:t>n</w:t>
      </w:r>
      <w:r w:rsidR="00C81E07" w:rsidRPr="00304AC9">
        <w:rPr>
          <w:rFonts w:cs="Calibri"/>
          <w:b/>
          <w:bCs/>
        </w:rPr>
        <w:t xml:space="preserve">cieras, por lo que </w:t>
      </w:r>
      <w:r w:rsidR="00304AC9" w:rsidRPr="00304AC9">
        <w:rPr>
          <w:rFonts w:cs="Calibri"/>
          <w:b/>
          <w:bCs/>
        </w:rPr>
        <w:t>a la fecha de los estados financieros no existe información que reportar.</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97883C6" w14:textId="56824FE4" w:rsidR="00304AC9" w:rsidRPr="00981B67" w:rsidRDefault="00981B67" w:rsidP="00CB41C4">
      <w:pPr>
        <w:tabs>
          <w:tab w:val="left" w:leader="underscore" w:pos="9639"/>
        </w:tabs>
        <w:spacing w:after="0" w:line="240" w:lineRule="auto"/>
        <w:jc w:val="both"/>
        <w:rPr>
          <w:rFonts w:cs="Calibri"/>
          <w:b/>
          <w:bCs/>
        </w:rPr>
      </w:pPr>
      <w:r w:rsidRPr="00981B67">
        <w:rPr>
          <w:rFonts w:cs="Calibri"/>
          <w:b/>
          <w:bCs/>
        </w:rPr>
        <w:t>El Instituto Municipal de las Mujeres no ha realizado obras de construcción.</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0CF3BD6D" w:rsidR="007D1E76" w:rsidRPr="00E74967" w:rsidRDefault="00646118" w:rsidP="00CB41C4">
      <w:pPr>
        <w:tabs>
          <w:tab w:val="left" w:leader="underscore" w:pos="9639"/>
        </w:tabs>
        <w:spacing w:after="0" w:line="240" w:lineRule="auto"/>
        <w:jc w:val="both"/>
        <w:rPr>
          <w:rFonts w:cs="Calibri"/>
        </w:rPr>
      </w:pPr>
      <w:r>
        <w:rPr>
          <w:rFonts w:cs="Calibri"/>
        </w:rPr>
        <w:lastRenderedPageBreak/>
        <w:t xml:space="preserve">No existen circunstancias de carácter significativo que </w:t>
      </w:r>
      <w:r w:rsidR="00C67A3A">
        <w:rPr>
          <w:rFonts w:cs="Calibri"/>
        </w:rPr>
        <w:t>afecten el activo, tales como bienes en garantía, señalados en embargos, l</w:t>
      </w:r>
      <w:r w:rsidR="002273EC">
        <w:rPr>
          <w:rFonts w:cs="Calibri"/>
        </w:rPr>
        <w:t>itigios, títulos de inversiones entregados en garantía, b</w:t>
      </w:r>
      <w:r w:rsidR="0079094C">
        <w:rPr>
          <w:rFonts w:cs="Calibri"/>
        </w:rPr>
        <w:t>a</w:t>
      </w:r>
      <w:r w:rsidR="002273EC">
        <w:rPr>
          <w:rFonts w:cs="Calibri"/>
        </w:rPr>
        <w:t>ja significativa</w:t>
      </w:r>
      <w:r w:rsidR="0079094C">
        <w:rPr>
          <w:rFonts w:cs="Calibri"/>
        </w:rPr>
        <w:t xml:space="preserve"> del valor de las inversiones financieras, </w:t>
      </w:r>
      <w:proofErr w:type="spellStart"/>
      <w:r w:rsidR="0079094C">
        <w:rPr>
          <w:rFonts w:cs="Calibri"/>
        </w:rPr>
        <w:t>etc</w:t>
      </w:r>
      <w:proofErr w:type="spellEnd"/>
      <w:r w:rsidR="0079094C">
        <w:rPr>
          <w:rFonts w:cs="Calibri"/>
        </w:rPr>
        <w:t>;</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5BDA4994" w:rsidR="007D1E76" w:rsidRPr="00B06FBE" w:rsidRDefault="00B06FBE" w:rsidP="00B06FBE">
      <w:pPr>
        <w:tabs>
          <w:tab w:val="left" w:leader="underscore" w:pos="9639"/>
        </w:tabs>
        <w:spacing w:after="0" w:line="240" w:lineRule="auto"/>
        <w:jc w:val="both"/>
        <w:rPr>
          <w:rFonts w:cs="Calibri"/>
          <w:b/>
          <w:bCs/>
        </w:rPr>
      </w:pPr>
      <w:r w:rsidRPr="00B06FBE">
        <w:rPr>
          <w:rFonts w:cs="Calibri"/>
          <w:b/>
          <w:bCs/>
        </w:rPr>
        <w:t>Por el presente ejercicio y a la fecha de reporte de los estados financieros, no se han realizado desmantelamientos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90F802B" w14:textId="0D7E53B7" w:rsidR="00DB0E51" w:rsidRPr="00B06FBE" w:rsidRDefault="00DB0E51" w:rsidP="00DB0E51">
      <w:pPr>
        <w:tabs>
          <w:tab w:val="left" w:leader="underscore" w:pos="9639"/>
        </w:tabs>
        <w:spacing w:after="0" w:line="240" w:lineRule="auto"/>
        <w:jc w:val="both"/>
        <w:rPr>
          <w:rFonts w:cs="Calibri"/>
          <w:b/>
          <w:bCs/>
        </w:rPr>
      </w:pPr>
      <w:r w:rsidRPr="00B06FBE">
        <w:rPr>
          <w:rFonts w:cs="Calibri"/>
          <w:b/>
          <w:bCs/>
        </w:rPr>
        <w:t>Por el presente ejercicio y a la fecha de reporte de los estados financieros, no se</w:t>
      </w:r>
      <w:r>
        <w:rPr>
          <w:rFonts w:cs="Calibri"/>
          <w:b/>
          <w:bCs/>
        </w:rPr>
        <w:t xml:space="preserve"> tienen administración de activos o </w:t>
      </w:r>
      <w:r w:rsidR="00A96854">
        <w:rPr>
          <w:rFonts w:cs="Calibri"/>
          <w:b/>
          <w:bCs/>
        </w:rPr>
        <w:t>instrumentos financieros que administrar.</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1FFB14D" w14:textId="5C689336" w:rsidR="00A96854" w:rsidRDefault="00A96854" w:rsidP="00CB41C4">
      <w:pPr>
        <w:tabs>
          <w:tab w:val="left" w:leader="underscore" w:pos="9639"/>
        </w:tabs>
        <w:spacing w:after="0" w:line="240" w:lineRule="auto"/>
        <w:jc w:val="both"/>
        <w:rPr>
          <w:rFonts w:cs="Calibri"/>
        </w:rPr>
      </w:pPr>
      <w:r>
        <w:rPr>
          <w:rFonts w:cs="Calibri"/>
        </w:rPr>
        <w:t xml:space="preserve">El Instituto no </w:t>
      </w:r>
      <w:r w:rsidR="00C564DD">
        <w:rPr>
          <w:rFonts w:cs="Calibri"/>
        </w:rPr>
        <w:t>forma parte de Fideicomisos.</w:t>
      </w:r>
    </w:p>
    <w:p w14:paraId="7F755767" w14:textId="77777777" w:rsidR="00C564DD" w:rsidRDefault="00C564DD" w:rsidP="00CB41C4">
      <w:pPr>
        <w:tabs>
          <w:tab w:val="left" w:leader="underscore" w:pos="9639"/>
        </w:tabs>
        <w:spacing w:after="0" w:line="240" w:lineRule="auto"/>
        <w:jc w:val="both"/>
        <w:rPr>
          <w:rFonts w:cs="Calibri"/>
        </w:rPr>
      </w:pPr>
    </w:p>
    <w:p w14:paraId="6E55E712" w14:textId="00D0B6C1"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EC320CE" w:rsidR="007D1E76" w:rsidRDefault="007428C4" w:rsidP="00CB41C4">
      <w:pPr>
        <w:tabs>
          <w:tab w:val="left" w:leader="underscore" w:pos="9639"/>
        </w:tabs>
        <w:spacing w:after="0" w:line="240" w:lineRule="auto"/>
        <w:jc w:val="both"/>
        <w:rPr>
          <w:rFonts w:cs="Calibri"/>
        </w:rPr>
      </w:pPr>
      <w:r>
        <w:rPr>
          <w:rFonts w:cs="Calibri"/>
        </w:rPr>
        <w:t xml:space="preserve">El Instituto Municipal de las Mujeres </w:t>
      </w:r>
      <w:r w:rsidR="002712BD">
        <w:rPr>
          <w:rFonts w:cs="Calibri"/>
        </w:rPr>
        <w:t xml:space="preserve">no es una instancia recaudadora por lo que </w:t>
      </w:r>
      <w:r w:rsidR="00586301">
        <w:rPr>
          <w:rFonts w:cs="Calibri"/>
        </w:rPr>
        <w:t>solo recibe los ingresos autorizados</w:t>
      </w:r>
      <w:r w:rsidR="00C1373D">
        <w:rPr>
          <w:rFonts w:cs="Calibri"/>
        </w:rPr>
        <w:t>,</w:t>
      </w:r>
      <w:r w:rsidR="00586301">
        <w:rPr>
          <w:rFonts w:cs="Calibri"/>
        </w:rPr>
        <w:t xml:space="preserve"> </w:t>
      </w:r>
      <w:r w:rsidR="00C1373D">
        <w:rPr>
          <w:rFonts w:cs="Calibri"/>
        </w:rPr>
        <w:t>así como donativos</w:t>
      </w:r>
    </w:p>
    <w:p w14:paraId="7AF3901F" w14:textId="77777777" w:rsidR="00C1373D" w:rsidRPr="00E74967" w:rsidRDefault="00C1373D"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1CBAEEF" w14:textId="418485CF" w:rsidR="00E309E4" w:rsidRDefault="00E309E4" w:rsidP="00CB41C4">
      <w:pPr>
        <w:tabs>
          <w:tab w:val="left" w:leader="underscore" w:pos="9639"/>
        </w:tabs>
        <w:spacing w:after="0" w:line="240" w:lineRule="auto"/>
        <w:jc w:val="both"/>
        <w:rPr>
          <w:rFonts w:cs="Calibri"/>
        </w:rPr>
      </w:pPr>
      <w:r>
        <w:rPr>
          <w:rFonts w:cs="Calibri"/>
        </w:rPr>
        <w:t xml:space="preserve">El ingreso proyectado </w:t>
      </w:r>
      <w:r w:rsidR="00674460">
        <w:rPr>
          <w:rFonts w:cs="Calibri"/>
        </w:rPr>
        <w:t>del Instituto Municipal de las Mujeres para el ejercicio 202</w:t>
      </w:r>
      <w:r w:rsidR="00B80577">
        <w:rPr>
          <w:rFonts w:cs="Calibri"/>
        </w:rPr>
        <w:t>6</w:t>
      </w:r>
      <w:r w:rsidR="00674460">
        <w:rPr>
          <w:rFonts w:cs="Calibri"/>
        </w:rPr>
        <w:t xml:space="preserve"> es de $ </w:t>
      </w:r>
      <w:r w:rsidR="00B80577">
        <w:rPr>
          <w:rFonts w:cs="Calibri"/>
        </w:rPr>
        <w:t>70,662,060.71</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0B693640" w14:textId="77777777" w:rsidR="00CE70E1" w:rsidRDefault="00CE70E1" w:rsidP="00CB41C4">
      <w:pPr>
        <w:tabs>
          <w:tab w:val="left" w:leader="underscore" w:pos="9639"/>
        </w:tabs>
        <w:spacing w:after="0" w:line="240" w:lineRule="auto"/>
        <w:jc w:val="both"/>
        <w:rPr>
          <w:rFonts w:cs="Calibri"/>
          <w:b/>
          <w:bCs/>
        </w:rPr>
      </w:pPr>
    </w:p>
    <w:p w14:paraId="27337031" w14:textId="2B845AD3" w:rsidR="007D1E76" w:rsidRPr="00795530" w:rsidRDefault="00795530" w:rsidP="00CB41C4">
      <w:pPr>
        <w:tabs>
          <w:tab w:val="left" w:leader="underscore" w:pos="9639"/>
        </w:tabs>
        <w:spacing w:after="0" w:line="240" w:lineRule="auto"/>
        <w:jc w:val="both"/>
        <w:rPr>
          <w:rFonts w:cs="Calibri"/>
          <w:b/>
          <w:bCs/>
        </w:rPr>
      </w:pPr>
      <w:r w:rsidRPr="00795530">
        <w:rPr>
          <w:rFonts w:cs="Calibri"/>
          <w:b/>
          <w:bCs/>
        </w:rPr>
        <w:t>El Instituto no tiene créditos financieros, en el ejercicio 202</w:t>
      </w:r>
      <w:r w:rsidR="00B80577">
        <w:rPr>
          <w:rFonts w:cs="Calibri"/>
          <w:b/>
          <w:bCs/>
        </w:rPr>
        <w:t>6</w:t>
      </w:r>
    </w:p>
    <w:p w14:paraId="403C59AB" w14:textId="77777777" w:rsidR="00795530" w:rsidRPr="00E74967" w:rsidRDefault="00795530"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B84C65E" w14:textId="6F49B50F" w:rsidR="00CE70E1" w:rsidRDefault="00CE70E1" w:rsidP="00CB41C4">
      <w:pPr>
        <w:tabs>
          <w:tab w:val="left" w:leader="underscore" w:pos="9639"/>
        </w:tabs>
        <w:spacing w:after="0" w:line="240" w:lineRule="auto"/>
        <w:jc w:val="both"/>
        <w:rPr>
          <w:rFonts w:cs="Calibri"/>
        </w:rPr>
      </w:pPr>
      <w:r>
        <w:rPr>
          <w:rFonts w:cs="Calibri"/>
        </w:rPr>
        <w:t>Al no ser sujeto de deuda</w:t>
      </w:r>
      <w:r w:rsidR="009E5860">
        <w:rPr>
          <w:rFonts w:cs="Calibri"/>
        </w:rPr>
        <w:t>, el instituto no le aplica ninguna calificación crediticia.</w:t>
      </w:r>
    </w:p>
    <w:p w14:paraId="69F25506" w14:textId="77777777" w:rsidR="007D1E76" w:rsidRDefault="007D1E76" w:rsidP="00CB41C4">
      <w:pPr>
        <w:tabs>
          <w:tab w:val="left" w:leader="underscore" w:pos="9639"/>
        </w:tabs>
        <w:spacing w:after="0" w:line="240" w:lineRule="auto"/>
        <w:jc w:val="both"/>
        <w:rPr>
          <w:rFonts w:cs="Calibri"/>
        </w:rPr>
      </w:pPr>
    </w:p>
    <w:p w14:paraId="52C4D8C3" w14:textId="77777777" w:rsidR="00222ECE" w:rsidRPr="00E74967" w:rsidRDefault="00222EC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012B3173" w:rsidR="007D1E76" w:rsidRPr="00E74967" w:rsidRDefault="002855DF" w:rsidP="00CB41C4">
      <w:pPr>
        <w:tabs>
          <w:tab w:val="left" w:leader="underscore" w:pos="9639"/>
        </w:tabs>
        <w:spacing w:after="0" w:line="240" w:lineRule="auto"/>
        <w:jc w:val="both"/>
        <w:rPr>
          <w:rFonts w:cs="Calibri"/>
        </w:rPr>
      </w:pPr>
      <w:r>
        <w:rPr>
          <w:rFonts w:cs="Calibri"/>
        </w:rPr>
        <w:lastRenderedPageBreak/>
        <w:t xml:space="preserve">las </w:t>
      </w:r>
      <w:r w:rsidR="00393E07">
        <w:rPr>
          <w:rFonts w:cs="Calibri"/>
        </w:rPr>
        <w:t>Políticas</w:t>
      </w:r>
      <w:r>
        <w:rPr>
          <w:rFonts w:cs="Calibri"/>
        </w:rPr>
        <w:t xml:space="preserve"> y Procedimientos </w:t>
      </w:r>
      <w:r w:rsidR="00393E07">
        <w:rPr>
          <w:rFonts w:cs="Calibri"/>
        </w:rPr>
        <w:t>del Instituto se encuentran publicadas en su conjunto dentro del Manual de políticas y procedimientos.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42162ACD" w:rsidR="007D1E76" w:rsidRPr="00D2302E" w:rsidRDefault="00D2302E" w:rsidP="00CB41C4">
      <w:pPr>
        <w:tabs>
          <w:tab w:val="left" w:leader="underscore" w:pos="9639"/>
        </w:tabs>
        <w:spacing w:after="0" w:line="240" w:lineRule="auto"/>
        <w:jc w:val="both"/>
        <w:rPr>
          <w:rFonts w:cs="Calibri"/>
          <w:b/>
          <w:bCs/>
        </w:rPr>
      </w:pPr>
      <w:r>
        <w:rPr>
          <w:rFonts w:cs="Calibri"/>
          <w:b/>
          <w:bCs/>
        </w:rPr>
        <w:t>L</w:t>
      </w:r>
      <w:r w:rsidR="00E4384E" w:rsidRPr="00D2302E">
        <w:rPr>
          <w:rFonts w:cs="Calibri"/>
          <w:b/>
          <w:bCs/>
        </w:rPr>
        <w:t>as metas y alcances para el ejercicio 202</w:t>
      </w:r>
      <w:r w:rsidR="00B80577">
        <w:rPr>
          <w:rFonts w:cs="Calibri"/>
          <w:b/>
          <w:bCs/>
        </w:rPr>
        <w:t>6</w:t>
      </w:r>
      <w:r w:rsidR="00E4384E" w:rsidRPr="00D2302E">
        <w:rPr>
          <w:rFonts w:cs="Calibri"/>
          <w:b/>
          <w:bCs/>
        </w:rPr>
        <w:t xml:space="preserve"> se encuentran </w:t>
      </w:r>
      <w:r w:rsidR="00031B21" w:rsidRPr="00D2302E">
        <w:rPr>
          <w:rFonts w:cs="Calibri"/>
          <w:b/>
          <w:bCs/>
        </w:rPr>
        <w:t>establecidas en el p</w:t>
      </w:r>
      <w:r w:rsidR="00D7556B" w:rsidRPr="00D2302E">
        <w:rPr>
          <w:rFonts w:cs="Calibri"/>
          <w:b/>
          <w:bCs/>
        </w:rPr>
        <w:t>royecto para el presupuesto 202</w:t>
      </w:r>
      <w:r w:rsidR="00B80577">
        <w:rPr>
          <w:rFonts w:cs="Calibri"/>
          <w:b/>
          <w:bCs/>
        </w:rPr>
        <w:t>6</w:t>
      </w:r>
      <w:r w:rsidR="00D7556B" w:rsidRPr="00D2302E">
        <w:rPr>
          <w:rFonts w:cs="Calibri"/>
          <w:b/>
          <w:bCs/>
        </w:rPr>
        <w:t>.</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714B1496" w14:textId="3B0A77EA" w:rsidR="009D1A70" w:rsidRPr="00D2302E" w:rsidRDefault="006A0369" w:rsidP="00CB41C4">
      <w:pPr>
        <w:tabs>
          <w:tab w:val="left" w:leader="underscore" w:pos="9639"/>
        </w:tabs>
        <w:spacing w:after="0" w:line="240" w:lineRule="auto"/>
        <w:jc w:val="both"/>
        <w:rPr>
          <w:rFonts w:cs="Calibri"/>
          <w:b/>
          <w:bCs/>
        </w:rPr>
      </w:pPr>
      <w:r w:rsidRPr="00D2302E">
        <w:rPr>
          <w:rFonts w:cs="Calibri"/>
          <w:b/>
          <w:bCs/>
        </w:rPr>
        <w:t xml:space="preserve">La principal actividad del Instituto es la atención a las mujeres en situación de riesgo por lo que el recurso esta solicitado para </w:t>
      </w:r>
      <w:r w:rsidR="00D2302E" w:rsidRPr="00D2302E">
        <w:rPr>
          <w:rFonts w:cs="Calibri"/>
          <w:b/>
          <w:bCs/>
        </w:rPr>
        <w:t>el cumplimiento del mismo y no se encuentra segmentado por no ser necesario.</w:t>
      </w:r>
    </w:p>
    <w:p w14:paraId="77DF366E" w14:textId="77777777" w:rsidR="00D2302E" w:rsidRDefault="00D2302E" w:rsidP="00CB41C4">
      <w:pPr>
        <w:tabs>
          <w:tab w:val="left" w:leader="underscore" w:pos="9639"/>
        </w:tabs>
        <w:spacing w:after="0" w:line="240" w:lineRule="auto"/>
        <w:jc w:val="both"/>
        <w:rPr>
          <w:rFonts w:cs="Calibri"/>
        </w:rPr>
      </w:pPr>
    </w:p>
    <w:p w14:paraId="64BC1596" w14:textId="031FAD61"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4C644471" w14:textId="7B7D3309" w:rsidR="00D2302E"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51EBC">
        <w:rPr>
          <w:rFonts w:cs="Calibri"/>
        </w:rPr>
        <w:t>No existen eventos de materialidad significativa, posteriores a la fecha de presentación de los estados financieros</w:t>
      </w:r>
      <w:r w:rsidR="00FE7C51">
        <w:rPr>
          <w:rFonts w:cs="Calibri"/>
        </w:rPr>
        <w:t>.</w:t>
      </w:r>
    </w:p>
    <w:p w14:paraId="032E804F" w14:textId="4CB3262F" w:rsidR="00FE7C51" w:rsidRPr="00DC00B9" w:rsidRDefault="00FE7C51" w:rsidP="001C34BC">
      <w:pPr>
        <w:tabs>
          <w:tab w:val="left" w:leader="underscore" w:pos="9639"/>
        </w:tabs>
        <w:spacing w:after="0" w:line="240" w:lineRule="auto"/>
        <w:jc w:val="both"/>
        <w:rPr>
          <w:rFonts w:cs="Calibri"/>
          <w:b/>
          <w:bCs/>
        </w:rPr>
      </w:pPr>
      <w:r w:rsidRPr="00DC00B9">
        <w:rPr>
          <w:rFonts w:cs="Calibri"/>
          <w:b/>
          <w:bCs/>
        </w:rPr>
        <w:t>Al 31 de marzo del 2026 no se ha calculado la depreciación mensual de los bienes del Instituto debido a la depuración que se está llevando a cabo</w:t>
      </w:r>
      <w:r w:rsidR="009F22EB">
        <w:rPr>
          <w:rFonts w:cs="Calibri"/>
          <w:b/>
          <w:bCs/>
        </w:rPr>
        <w:t>.</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3D3B19B0" w14:textId="0D610DB6" w:rsidR="00B51EBC" w:rsidRDefault="00B51EBC" w:rsidP="00CB41C4">
      <w:pPr>
        <w:tabs>
          <w:tab w:val="left" w:leader="underscore" w:pos="9639"/>
        </w:tabs>
        <w:spacing w:after="0" w:line="240" w:lineRule="auto"/>
        <w:jc w:val="both"/>
        <w:rPr>
          <w:rFonts w:cs="Calibri"/>
        </w:rPr>
      </w:pPr>
      <w:r>
        <w:rPr>
          <w:rFonts w:cs="Calibri"/>
        </w:rPr>
        <w:t>El Instituto no tiene Partes relacionadas, por lo que no cuenta con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767188AA" w14:textId="0D410C89" w:rsidR="00135995" w:rsidRDefault="00357D3A" w:rsidP="00CB41C4">
      <w:pPr>
        <w:tabs>
          <w:tab w:val="left" w:leader="underscore" w:pos="9639"/>
        </w:tabs>
        <w:spacing w:after="0" w:line="240" w:lineRule="auto"/>
        <w:jc w:val="both"/>
        <w:rPr>
          <w:rFonts w:cs="Calibri"/>
        </w:rPr>
      </w:pPr>
      <w:r>
        <w:rPr>
          <w:rFonts w:cs="Calibri"/>
        </w:rPr>
        <w:lastRenderedPageBreak/>
        <w:t>Los estados financieros</w:t>
      </w:r>
      <w:r w:rsidR="00F53F7F">
        <w:rPr>
          <w:rFonts w:cs="Calibri"/>
        </w:rPr>
        <w:t xml:space="preserve"> del In</w:t>
      </w:r>
      <w:r w:rsidR="00FB6F7C">
        <w:rPr>
          <w:rFonts w:cs="Calibri"/>
        </w:rPr>
        <w:t>s</w:t>
      </w:r>
      <w:r w:rsidR="00F53F7F">
        <w:rPr>
          <w:rFonts w:cs="Calibri"/>
        </w:rPr>
        <w:t>tituto</w:t>
      </w:r>
      <w:r w:rsidR="00FB6F7C">
        <w:rPr>
          <w:rFonts w:cs="Calibri"/>
        </w:rPr>
        <w:t xml:space="preserve"> </w:t>
      </w:r>
      <w:r w:rsidR="00F53F7F">
        <w:rPr>
          <w:rFonts w:cs="Calibri"/>
        </w:rPr>
        <w:t xml:space="preserve">se encuentran firmados en </w:t>
      </w:r>
      <w:r w:rsidR="00C4625D" w:rsidRPr="00C4625D">
        <w:rPr>
          <w:rFonts w:cs="Calibri"/>
        </w:rPr>
        <w:t xml:space="preserve">cada página de la misma </w:t>
      </w:r>
      <w:r w:rsidR="00F53F7F">
        <w:rPr>
          <w:rFonts w:cs="Calibri"/>
        </w:rPr>
        <w:t>y los mismos incluyen la siguien</w:t>
      </w:r>
      <w:r w:rsidR="00C4625D" w:rsidRPr="00C4625D">
        <w:rPr>
          <w:rFonts w:cs="Calibri"/>
        </w:rPr>
        <w:t>te leyenda: “Bajo protesta de decir verdad declaramos que los Estados Financieros y sus notas, son razonablemente correctos y son responsabilidad del emisor”.</w:t>
      </w:r>
    </w:p>
    <w:p w14:paraId="74B9429D" w14:textId="77777777" w:rsidR="00135995" w:rsidRDefault="00135995" w:rsidP="00CB41C4">
      <w:pPr>
        <w:tabs>
          <w:tab w:val="left" w:leader="underscore" w:pos="9639"/>
        </w:tabs>
        <w:spacing w:after="0" w:line="240" w:lineRule="auto"/>
        <w:jc w:val="both"/>
        <w:rPr>
          <w:rFonts w:cs="Calibri"/>
        </w:rPr>
      </w:pPr>
    </w:p>
    <w:p w14:paraId="0BCA9BF7" w14:textId="77777777" w:rsidR="00135995" w:rsidRDefault="00135995" w:rsidP="00CB41C4">
      <w:pPr>
        <w:tabs>
          <w:tab w:val="left" w:leader="underscore" w:pos="9639"/>
        </w:tabs>
        <w:spacing w:after="0" w:line="240" w:lineRule="auto"/>
        <w:jc w:val="both"/>
        <w:rPr>
          <w:rFonts w:cs="Calibri"/>
        </w:rPr>
      </w:pPr>
    </w:p>
    <w:p w14:paraId="50903296" w14:textId="76CDFA4B" w:rsidR="007D1E76" w:rsidRDefault="00135995"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r w:rsidR="00C4625D" w:rsidRPr="00C4625D">
        <w:rPr>
          <w:rFonts w:cs="Calibri"/>
        </w:rPr>
        <w:t xml:space="preserve"> </w:t>
      </w:r>
    </w:p>
    <w:p w14:paraId="7820A054" w14:textId="77777777" w:rsidR="00967153" w:rsidRDefault="00967153" w:rsidP="00CB41C4">
      <w:pPr>
        <w:tabs>
          <w:tab w:val="left" w:leader="underscore" w:pos="9639"/>
        </w:tabs>
        <w:spacing w:after="0" w:line="240" w:lineRule="auto"/>
        <w:jc w:val="both"/>
        <w:rPr>
          <w:rFonts w:cs="Calibri"/>
        </w:rPr>
      </w:pPr>
    </w:p>
    <w:p w14:paraId="07FC593C" w14:textId="54AC8BEB" w:rsidR="003B694F" w:rsidRDefault="003B694F" w:rsidP="00CB41C4">
      <w:pPr>
        <w:tabs>
          <w:tab w:val="left" w:leader="underscore" w:pos="9639"/>
        </w:tabs>
        <w:spacing w:after="0" w:line="240" w:lineRule="auto"/>
        <w:jc w:val="both"/>
        <w:rPr>
          <w:rFonts w:cs="Calibri"/>
          <w:noProof/>
        </w:rPr>
      </w:pPr>
    </w:p>
    <w:p w14:paraId="2FE747C6" w14:textId="77777777" w:rsidR="00465EA6" w:rsidRDefault="00465EA6" w:rsidP="00CB41C4">
      <w:pPr>
        <w:tabs>
          <w:tab w:val="left" w:leader="underscore" w:pos="9639"/>
        </w:tabs>
        <w:spacing w:after="0" w:line="240" w:lineRule="auto"/>
        <w:jc w:val="both"/>
        <w:rPr>
          <w:rFonts w:cs="Calibri"/>
          <w:noProof/>
        </w:rPr>
      </w:pPr>
    </w:p>
    <w:p w14:paraId="3FC89AF5" w14:textId="2A76CB8C" w:rsidR="00465EA6" w:rsidRDefault="00465EA6" w:rsidP="00CB41C4">
      <w:pPr>
        <w:tabs>
          <w:tab w:val="left" w:leader="underscore" w:pos="9639"/>
        </w:tabs>
        <w:spacing w:after="0" w:line="240" w:lineRule="auto"/>
        <w:jc w:val="both"/>
        <w:rPr>
          <w:rFonts w:cs="Calibri"/>
        </w:rPr>
      </w:pPr>
    </w:p>
    <w:p w14:paraId="2E0618F8" w14:textId="77777777" w:rsidR="00D55AE0" w:rsidRDefault="00D55AE0" w:rsidP="00CB41C4">
      <w:pPr>
        <w:tabs>
          <w:tab w:val="left" w:leader="underscore" w:pos="9639"/>
        </w:tabs>
        <w:spacing w:after="0" w:line="240" w:lineRule="auto"/>
        <w:jc w:val="both"/>
        <w:rPr>
          <w:rFonts w:cs="Calibri"/>
        </w:rPr>
      </w:pPr>
    </w:p>
    <w:p w14:paraId="6538FE73" w14:textId="7E51A8A7" w:rsidR="009023E1" w:rsidRDefault="009023E1" w:rsidP="00CB41C4">
      <w:pPr>
        <w:tabs>
          <w:tab w:val="left" w:leader="underscore" w:pos="9639"/>
        </w:tabs>
        <w:spacing w:after="0" w:line="240" w:lineRule="auto"/>
        <w:jc w:val="both"/>
        <w:rPr>
          <w:sz w:val="20"/>
          <w:szCs w:val="20"/>
          <w:lang w:eastAsia="es-MX"/>
        </w:rPr>
      </w:pPr>
      <w:r>
        <w:t>__________________________________</w:t>
      </w:r>
      <w:r>
        <w:fldChar w:fldCharType="begin"/>
      </w:r>
      <w:r>
        <w:instrText xml:space="preserve"> LINK </w:instrText>
      </w:r>
      <w:r w:rsidR="00DD6AC5">
        <w:instrText xml:space="preserve">Excel.Sheet.12 "C:\\Users\\immle\\OneDrive\\Escritorio\\IMMUJERES\\2025\\Reportes\\cta publica\\04 anual\\0319_NDM_MLEO_MUJ_2500.xlsx" ESF!F176C2:F182C2 </w:instrText>
      </w:r>
      <w:r>
        <w:instrText xml:space="preserve">\a \f 4 \h </w:instrText>
      </w:r>
      <w:r>
        <w:fldChar w:fldCharType="separate"/>
      </w:r>
    </w:p>
    <w:tbl>
      <w:tblPr>
        <w:tblW w:w="6996" w:type="dxa"/>
        <w:tblCellMar>
          <w:left w:w="70" w:type="dxa"/>
          <w:right w:w="70" w:type="dxa"/>
        </w:tblCellMar>
        <w:tblLook w:val="04A0" w:firstRow="1" w:lastRow="0" w:firstColumn="1" w:lastColumn="0" w:noHBand="0" w:noVBand="1"/>
      </w:tblPr>
      <w:tblGrid>
        <w:gridCol w:w="6996"/>
      </w:tblGrid>
      <w:tr w:rsidR="009023E1" w:rsidRPr="009023E1" w14:paraId="0D70A4FC" w14:textId="77777777" w:rsidTr="009023E1">
        <w:trPr>
          <w:trHeight w:val="552"/>
        </w:trPr>
        <w:tc>
          <w:tcPr>
            <w:tcW w:w="6996" w:type="dxa"/>
            <w:tcBorders>
              <w:top w:val="nil"/>
              <w:left w:val="nil"/>
              <w:bottom w:val="nil"/>
              <w:right w:val="nil"/>
            </w:tcBorders>
            <w:noWrap/>
            <w:vAlign w:val="bottom"/>
            <w:hideMark/>
          </w:tcPr>
          <w:p w14:paraId="4E98869F" w14:textId="49857005" w:rsidR="009023E1" w:rsidRPr="009023E1" w:rsidRDefault="009023E1" w:rsidP="009023E1">
            <w:pPr>
              <w:spacing w:after="0" w:line="240" w:lineRule="auto"/>
              <w:rPr>
                <w:rFonts w:eastAsia="Times New Roman" w:cs="Calibri"/>
                <w:color w:val="000000"/>
                <w:lang w:eastAsia="es-MX"/>
              </w:rPr>
            </w:pPr>
          </w:p>
          <w:tbl>
            <w:tblPr>
              <w:tblW w:w="0" w:type="auto"/>
              <w:tblCellSpacing w:w="0" w:type="dxa"/>
              <w:tblCellMar>
                <w:left w:w="0" w:type="dxa"/>
                <w:right w:w="0" w:type="dxa"/>
              </w:tblCellMar>
              <w:tblLook w:val="04A0" w:firstRow="1" w:lastRow="0" w:firstColumn="1" w:lastColumn="0" w:noHBand="0" w:noVBand="1"/>
            </w:tblPr>
            <w:tblGrid>
              <w:gridCol w:w="6856"/>
            </w:tblGrid>
            <w:tr w:rsidR="009023E1" w:rsidRPr="009023E1" w14:paraId="32E83F39" w14:textId="77777777">
              <w:trPr>
                <w:trHeight w:val="552"/>
                <w:tblCellSpacing w:w="0" w:type="dxa"/>
              </w:trPr>
              <w:tc>
                <w:tcPr>
                  <w:tcW w:w="6980" w:type="dxa"/>
                  <w:tcBorders>
                    <w:top w:val="nil"/>
                    <w:left w:val="nil"/>
                    <w:bottom w:val="nil"/>
                    <w:right w:val="nil"/>
                  </w:tcBorders>
                  <w:vAlign w:val="bottom"/>
                  <w:hideMark/>
                </w:tcPr>
                <w:p w14:paraId="4C715575" w14:textId="77777777" w:rsidR="009023E1" w:rsidRPr="009023E1" w:rsidRDefault="009023E1" w:rsidP="009023E1">
                  <w:pPr>
                    <w:spacing w:after="0" w:line="240" w:lineRule="auto"/>
                    <w:rPr>
                      <w:rFonts w:ascii="Arial" w:eastAsia="Times New Roman" w:hAnsi="Arial" w:cs="Arial"/>
                      <w:color w:val="000000"/>
                      <w:sz w:val="16"/>
                      <w:szCs w:val="16"/>
                      <w:lang w:eastAsia="es-MX"/>
                    </w:rPr>
                  </w:pPr>
                  <w:r w:rsidRPr="009023E1">
                    <w:rPr>
                      <w:rFonts w:ascii="Arial" w:eastAsia="Times New Roman" w:hAnsi="Arial" w:cs="Arial"/>
                      <w:color w:val="000000"/>
                      <w:sz w:val="16"/>
                      <w:szCs w:val="16"/>
                      <w:lang w:eastAsia="es-MX"/>
                    </w:rPr>
                    <w:t xml:space="preserve">DIRECTORA ADMINISTRATIVA </w:t>
                  </w:r>
                  <w:r w:rsidRPr="009023E1">
                    <w:rPr>
                      <w:rFonts w:ascii="Arial" w:eastAsia="Times New Roman" w:hAnsi="Arial" w:cs="Arial"/>
                      <w:color w:val="000000"/>
                      <w:sz w:val="16"/>
                      <w:szCs w:val="16"/>
                      <w:lang w:eastAsia="es-MX"/>
                    </w:rPr>
                    <w:br/>
                    <w:t>MTRA. CLAUDIA ANGÉLICA DURAN HERNÁNDEZ.</w:t>
                  </w:r>
                </w:p>
              </w:tc>
            </w:tr>
          </w:tbl>
          <w:p w14:paraId="12CE3FC2" w14:textId="77777777" w:rsidR="009023E1" w:rsidRPr="009023E1" w:rsidRDefault="009023E1" w:rsidP="009023E1">
            <w:pPr>
              <w:spacing w:after="0" w:line="240" w:lineRule="auto"/>
              <w:rPr>
                <w:rFonts w:eastAsia="Times New Roman" w:cs="Calibri"/>
                <w:color w:val="000000"/>
                <w:lang w:eastAsia="es-MX"/>
              </w:rPr>
            </w:pPr>
          </w:p>
        </w:tc>
      </w:tr>
      <w:tr w:rsidR="009023E1" w:rsidRPr="009023E1" w14:paraId="0D7D6C40" w14:textId="77777777" w:rsidTr="009023E1">
        <w:trPr>
          <w:trHeight w:val="300"/>
        </w:trPr>
        <w:tc>
          <w:tcPr>
            <w:tcW w:w="6996" w:type="dxa"/>
            <w:tcBorders>
              <w:top w:val="nil"/>
              <w:left w:val="nil"/>
              <w:bottom w:val="nil"/>
              <w:right w:val="nil"/>
            </w:tcBorders>
            <w:vAlign w:val="bottom"/>
            <w:hideMark/>
          </w:tcPr>
          <w:p w14:paraId="3576112B" w14:textId="77777777" w:rsidR="009023E1" w:rsidRPr="009023E1" w:rsidRDefault="009023E1" w:rsidP="009023E1">
            <w:pPr>
              <w:spacing w:after="0" w:line="240" w:lineRule="auto"/>
              <w:rPr>
                <w:rFonts w:ascii="Times New Roman" w:eastAsia="Times New Roman" w:hAnsi="Times New Roman"/>
                <w:sz w:val="20"/>
                <w:szCs w:val="20"/>
                <w:lang w:eastAsia="es-MX"/>
              </w:rPr>
            </w:pPr>
          </w:p>
        </w:tc>
      </w:tr>
      <w:tr w:rsidR="009023E1" w:rsidRPr="009023E1" w14:paraId="067BD359" w14:textId="77777777" w:rsidTr="009023E1">
        <w:trPr>
          <w:trHeight w:val="300"/>
        </w:trPr>
        <w:tc>
          <w:tcPr>
            <w:tcW w:w="6996" w:type="dxa"/>
            <w:tcBorders>
              <w:top w:val="nil"/>
              <w:left w:val="nil"/>
              <w:bottom w:val="nil"/>
              <w:right w:val="nil"/>
            </w:tcBorders>
            <w:noWrap/>
            <w:vAlign w:val="bottom"/>
            <w:hideMark/>
          </w:tcPr>
          <w:p w14:paraId="1FAE8D9F" w14:textId="77777777" w:rsidR="009023E1" w:rsidRPr="009023E1" w:rsidRDefault="009023E1" w:rsidP="009023E1">
            <w:pPr>
              <w:spacing w:after="0" w:line="240" w:lineRule="auto"/>
              <w:rPr>
                <w:rFonts w:ascii="Times New Roman" w:eastAsia="Times New Roman" w:hAnsi="Times New Roman"/>
                <w:sz w:val="20"/>
                <w:szCs w:val="20"/>
                <w:lang w:eastAsia="es-MX"/>
              </w:rPr>
            </w:pPr>
          </w:p>
        </w:tc>
      </w:tr>
      <w:tr w:rsidR="009023E1" w:rsidRPr="009023E1" w14:paraId="036C5EA0" w14:textId="77777777" w:rsidTr="009023E1">
        <w:trPr>
          <w:trHeight w:val="528"/>
        </w:trPr>
        <w:tc>
          <w:tcPr>
            <w:tcW w:w="6996" w:type="dxa"/>
            <w:tcBorders>
              <w:top w:val="nil"/>
              <w:left w:val="nil"/>
              <w:bottom w:val="nil"/>
              <w:right w:val="nil"/>
            </w:tcBorders>
            <w:noWrap/>
            <w:vAlign w:val="bottom"/>
            <w:hideMark/>
          </w:tcPr>
          <w:p w14:paraId="5767B4DA" w14:textId="1F273ABF" w:rsidR="009023E1" w:rsidRPr="009023E1" w:rsidRDefault="009023E1" w:rsidP="009023E1">
            <w:pPr>
              <w:spacing w:after="0" w:line="240" w:lineRule="auto"/>
              <w:rPr>
                <w:rFonts w:eastAsia="Times New Roman" w:cs="Calibri"/>
                <w:color w:val="000000"/>
                <w:lang w:eastAsia="es-MX"/>
              </w:rPr>
            </w:pPr>
            <w:r>
              <w:rPr>
                <w:rFonts w:eastAsia="Times New Roman" w:cs="Calibri"/>
                <w:color w:val="000000"/>
                <w:lang w:eastAsia="es-MX"/>
              </w:rPr>
              <w:t>_______________________________________</w:t>
            </w:r>
          </w:p>
          <w:tbl>
            <w:tblPr>
              <w:tblW w:w="0" w:type="auto"/>
              <w:tblCellSpacing w:w="0" w:type="dxa"/>
              <w:tblCellMar>
                <w:left w:w="0" w:type="dxa"/>
                <w:right w:w="0" w:type="dxa"/>
              </w:tblCellMar>
              <w:tblLook w:val="04A0" w:firstRow="1" w:lastRow="0" w:firstColumn="1" w:lastColumn="0" w:noHBand="0" w:noVBand="1"/>
            </w:tblPr>
            <w:tblGrid>
              <w:gridCol w:w="6856"/>
            </w:tblGrid>
            <w:tr w:rsidR="009023E1" w:rsidRPr="009023E1" w14:paraId="3C12887F" w14:textId="77777777">
              <w:trPr>
                <w:trHeight w:val="528"/>
                <w:tblCellSpacing w:w="0" w:type="dxa"/>
              </w:trPr>
              <w:tc>
                <w:tcPr>
                  <w:tcW w:w="6980" w:type="dxa"/>
                  <w:tcBorders>
                    <w:top w:val="nil"/>
                    <w:left w:val="nil"/>
                    <w:bottom w:val="nil"/>
                    <w:right w:val="nil"/>
                  </w:tcBorders>
                  <w:vAlign w:val="bottom"/>
                  <w:hideMark/>
                </w:tcPr>
                <w:p w14:paraId="4091FFE3" w14:textId="77777777" w:rsidR="009023E1" w:rsidRPr="009023E1" w:rsidRDefault="009023E1" w:rsidP="009023E1">
                  <w:pPr>
                    <w:spacing w:after="0" w:line="240" w:lineRule="auto"/>
                    <w:rPr>
                      <w:rFonts w:ascii="Arial" w:eastAsia="Times New Roman" w:hAnsi="Arial" w:cs="Arial"/>
                      <w:color w:val="000000"/>
                      <w:sz w:val="16"/>
                      <w:szCs w:val="16"/>
                      <w:lang w:eastAsia="es-MX"/>
                    </w:rPr>
                  </w:pPr>
                  <w:r w:rsidRPr="009023E1">
                    <w:rPr>
                      <w:rFonts w:ascii="Arial" w:eastAsia="Times New Roman" w:hAnsi="Arial" w:cs="Arial"/>
                      <w:color w:val="000000"/>
                      <w:sz w:val="16"/>
                      <w:szCs w:val="16"/>
                      <w:lang w:eastAsia="es-MX"/>
                    </w:rPr>
                    <w:t>DIRECTORA GENERAL Y SECRETARIA TÉCNICA DEL CONSEJO</w:t>
                  </w:r>
                  <w:r w:rsidRPr="009023E1">
                    <w:rPr>
                      <w:rFonts w:ascii="Arial" w:eastAsia="Times New Roman" w:hAnsi="Arial" w:cs="Arial"/>
                      <w:color w:val="000000"/>
                      <w:sz w:val="16"/>
                      <w:szCs w:val="16"/>
                      <w:lang w:eastAsia="es-MX"/>
                    </w:rPr>
                    <w:br/>
                    <w:t>DRA. IVONNE JANNETTE PÉREZ WILSON</w:t>
                  </w:r>
                </w:p>
              </w:tc>
            </w:tr>
          </w:tbl>
          <w:p w14:paraId="2E0B5298" w14:textId="77777777" w:rsidR="009023E1" w:rsidRPr="009023E1" w:rsidRDefault="009023E1" w:rsidP="009023E1">
            <w:pPr>
              <w:spacing w:after="0" w:line="240" w:lineRule="auto"/>
              <w:rPr>
                <w:rFonts w:eastAsia="Times New Roman" w:cs="Calibri"/>
                <w:color w:val="000000"/>
                <w:lang w:eastAsia="es-MX"/>
              </w:rPr>
            </w:pPr>
          </w:p>
        </w:tc>
      </w:tr>
      <w:tr w:rsidR="009023E1" w:rsidRPr="009023E1" w14:paraId="3A8704CD" w14:textId="77777777" w:rsidTr="009023E1">
        <w:trPr>
          <w:trHeight w:val="552"/>
        </w:trPr>
        <w:tc>
          <w:tcPr>
            <w:tcW w:w="6996" w:type="dxa"/>
            <w:tcBorders>
              <w:top w:val="nil"/>
              <w:left w:val="nil"/>
              <w:bottom w:val="nil"/>
              <w:right w:val="nil"/>
            </w:tcBorders>
            <w:vAlign w:val="bottom"/>
            <w:hideMark/>
          </w:tcPr>
          <w:p w14:paraId="6F76C596" w14:textId="4D7469C1" w:rsidR="009023E1" w:rsidRPr="009023E1" w:rsidRDefault="009023E1" w:rsidP="009023E1">
            <w:pPr>
              <w:spacing w:after="0" w:line="240" w:lineRule="auto"/>
              <w:rPr>
                <w:rFonts w:ascii="Arial" w:eastAsia="Times New Roman" w:hAnsi="Arial" w:cs="Arial"/>
                <w:color w:val="000000"/>
                <w:sz w:val="16"/>
                <w:szCs w:val="16"/>
                <w:lang w:eastAsia="es-MX"/>
              </w:rPr>
            </w:pPr>
            <w:r w:rsidRPr="009023E1">
              <w:rPr>
                <w:rFonts w:ascii="Arial" w:eastAsia="Times New Roman" w:hAnsi="Arial" w:cs="Arial"/>
                <w:color w:val="000000"/>
                <w:sz w:val="16"/>
                <w:szCs w:val="16"/>
                <w:lang w:eastAsia="es-MX"/>
              </w:rPr>
              <w:t xml:space="preserve">Certifico que el Consejo Directivo en sesión ordinaria del </w:t>
            </w:r>
            <w:r w:rsidR="00DC00B9">
              <w:rPr>
                <w:rFonts w:ascii="Arial" w:eastAsia="Times New Roman" w:hAnsi="Arial" w:cs="Arial"/>
                <w:color w:val="000000"/>
                <w:sz w:val="16"/>
                <w:szCs w:val="16"/>
                <w:lang w:eastAsia="es-MX"/>
              </w:rPr>
              <w:t>10</w:t>
            </w:r>
            <w:r w:rsidRPr="009023E1">
              <w:rPr>
                <w:rFonts w:ascii="Arial" w:eastAsia="Times New Roman" w:hAnsi="Arial" w:cs="Arial"/>
                <w:color w:val="000000"/>
                <w:sz w:val="16"/>
                <w:szCs w:val="16"/>
                <w:lang w:eastAsia="es-MX"/>
              </w:rPr>
              <w:t xml:space="preserve"> de </w:t>
            </w:r>
            <w:proofErr w:type="spellStart"/>
            <w:r w:rsidR="00DC00B9">
              <w:rPr>
                <w:rFonts w:ascii="Arial" w:eastAsia="Times New Roman" w:hAnsi="Arial" w:cs="Arial"/>
                <w:color w:val="000000"/>
                <w:sz w:val="16"/>
                <w:szCs w:val="16"/>
                <w:lang w:eastAsia="es-MX"/>
              </w:rPr>
              <w:t>abirl</w:t>
            </w:r>
            <w:proofErr w:type="spellEnd"/>
            <w:r w:rsidRPr="009023E1">
              <w:rPr>
                <w:rFonts w:ascii="Arial" w:eastAsia="Times New Roman" w:hAnsi="Arial" w:cs="Arial"/>
                <w:color w:val="000000"/>
                <w:sz w:val="16"/>
                <w:szCs w:val="16"/>
                <w:lang w:eastAsia="es-MX"/>
              </w:rPr>
              <w:t xml:space="preserve"> de 2026 aprobó la información Financiera del IMMUJERES</w:t>
            </w:r>
            <w:r w:rsidR="00DC00B9">
              <w:rPr>
                <w:rFonts w:ascii="Arial" w:eastAsia="Times New Roman" w:hAnsi="Arial" w:cs="Arial"/>
                <w:color w:val="000000"/>
                <w:sz w:val="16"/>
                <w:szCs w:val="16"/>
                <w:lang w:eastAsia="es-MX"/>
              </w:rPr>
              <w:t>.</w:t>
            </w:r>
          </w:p>
        </w:tc>
      </w:tr>
      <w:tr w:rsidR="009023E1" w:rsidRPr="009023E1" w14:paraId="1001F791" w14:textId="77777777" w:rsidTr="009023E1">
        <w:trPr>
          <w:trHeight w:val="300"/>
        </w:trPr>
        <w:tc>
          <w:tcPr>
            <w:tcW w:w="6996" w:type="dxa"/>
            <w:tcBorders>
              <w:top w:val="nil"/>
              <w:left w:val="nil"/>
              <w:bottom w:val="nil"/>
              <w:right w:val="nil"/>
            </w:tcBorders>
            <w:noWrap/>
            <w:vAlign w:val="bottom"/>
            <w:hideMark/>
          </w:tcPr>
          <w:p w14:paraId="68D0094F" w14:textId="77777777" w:rsidR="009023E1" w:rsidRPr="009023E1" w:rsidRDefault="009023E1" w:rsidP="009023E1">
            <w:pPr>
              <w:spacing w:after="0" w:line="240" w:lineRule="auto"/>
              <w:rPr>
                <w:rFonts w:ascii="Arial" w:eastAsia="Times New Roman" w:hAnsi="Arial" w:cs="Arial"/>
                <w:color w:val="000000"/>
                <w:sz w:val="16"/>
                <w:szCs w:val="16"/>
                <w:lang w:eastAsia="es-MX"/>
              </w:rPr>
            </w:pPr>
          </w:p>
        </w:tc>
      </w:tr>
      <w:tr w:rsidR="009023E1" w:rsidRPr="009023E1" w14:paraId="5F086346" w14:textId="77777777" w:rsidTr="009023E1">
        <w:trPr>
          <w:trHeight w:val="300"/>
        </w:trPr>
        <w:tc>
          <w:tcPr>
            <w:tcW w:w="6996" w:type="dxa"/>
            <w:tcBorders>
              <w:top w:val="nil"/>
              <w:left w:val="nil"/>
              <w:bottom w:val="nil"/>
              <w:right w:val="nil"/>
            </w:tcBorders>
            <w:hideMark/>
          </w:tcPr>
          <w:p w14:paraId="36831D50" w14:textId="77777777" w:rsidR="009023E1" w:rsidRPr="009023E1" w:rsidRDefault="009023E1" w:rsidP="009023E1">
            <w:pPr>
              <w:spacing w:after="0" w:line="240" w:lineRule="auto"/>
              <w:rPr>
                <w:rFonts w:ascii="Times New Roman" w:eastAsia="Times New Roman" w:hAnsi="Times New Roman"/>
                <w:sz w:val="20"/>
                <w:szCs w:val="20"/>
                <w:lang w:eastAsia="es-MX"/>
              </w:rPr>
            </w:pPr>
          </w:p>
        </w:tc>
      </w:tr>
    </w:tbl>
    <w:p w14:paraId="70017784" w14:textId="5FD54CC5" w:rsidR="00D55AE0" w:rsidRDefault="009023E1" w:rsidP="00CB41C4">
      <w:pPr>
        <w:tabs>
          <w:tab w:val="left" w:leader="underscore" w:pos="9639"/>
        </w:tabs>
        <w:spacing w:after="0" w:line="240" w:lineRule="auto"/>
        <w:jc w:val="both"/>
        <w:rPr>
          <w:rFonts w:cs="Calibri"/>
        </w:rPr>
      </w:pPr>
      <w:r>
        <w:rPr>
          <w:rFonts w:cs="Calibri"/>
        </w:rPr>
        <w:fldChar w:fldCharType="end"/>
      </w:r>
    </w:p>
    <w:sectPr w:rsidR="00D55AE0" w:rsidSect="00484537">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E18D" w14:textId="77777777" w:rsidR="008B7E1D" w:rsidRDefault="008B7E1D" w:rsidP="00E00323">
      <w:pPr>
        <w:spacing w:after="0" w:line="240" w:lineRule="auto"/>
      </w:pPr>
      <w:r>
        <w:separator/>
      </w:r>
    </w:p>
  </w:endnote>
  <w:endnote w:type="continuationSeparator" w:id="0">
    <w:p w14:paraId="7FF0CA3D" w14:textId="77777777" w:rsidR="008B7E1D" w:rsidRDefault="008B7E1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418F" w14:textId="77777777" w:rsidR="008B7E1D" w:rsidRDefault="008B7E1D" w:rsidP="00E00323">
      <w:pPr>
        <w:spacing w:after="0" w:line="240" w:lineRule="auto"/>
      </w:pPr>
      <w:r>
        <w:separator/>
      </w:r>
    </w:p>
  </w:footnote>
  <w:footnote w:type="continuationSeparator" w:id="0">
    <w:p w14:paraId="23B157EB" w14:textId="77777777" w:rsidR="008B7E1D" w:rsidRDefault="008B7E1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788F3AE" w:rsidR="00154BA3" w:rsidRDefault="005840BB" w:rsidP="00A4610E">
    <w:pPr>
      <w:pStyle w:val="Encabezado"/>
      <w:spacing w:after="0" w:line="240" w:lineRule="auto"/>
      <w:jc w:val="center"/>
    </w:pPr>
    <w:r>
      <w:t>Instituto Municipal de las Mujeres</w:t>
    </w:r>
  </w:p>
  <w:p w14:paraId="651A4C4F" w14:textId="3236E2A4" w:rsidR="00A4610E" w:rsidRDefault="00A4610E" w:rsidP="00465EA6">
    <w:pPr>
      <w:pStyle w:val="Encabezado"/>
      <w:spacing w:after="0" w:line="240" w:lineRule="auto"/>
      <w:jc w:val="center"/>
    </w:pPr>
    <w:r w:rsidRPr="00A4610E">
      <w:t>CORRESPONDI</w:t>
    </w:r>
    <w:r w:rsidR="00DD018C">
      <w:t>E</w:t>
    </w:r>
    <w:r w:rsidRPr="00A4610E">
      <w:t xml:space="preserve">NTES AL </w:t>
    </w:r>
    <w:r w:rsidR="005840BB">
      <w:t>3</w:t>
    </w:r>
    <w:r w:rsidR="00B6654E">
      <w:t>1</w:t>
    </w:r>
    <w:r w:rsidR="006E0F88">
      <w:t xml:space="preserve"> de </w:t>
    </w:r>
    <w:r w:rsidR="00B80577">
      <w:t>marzo</w:t>
    </w:r>
    <w:r w:rsidR="008C2326">
      <w:t xml:space="preserve"> de 202</w:t>
    </w:r>
    <w:r w:rsidR="00B8057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7F23"/>
    <w:rsid w:val="00030B3F"/>
    <w:rsid w:val="000310EF"/>
    <w:rsid w:val="0003186F"/>
    <w:rsid w:val="00031B21"/>
    <w:rsid w:val="000361F0"/>
    <w:rsid w:val="000377E1"/>
    <w:rsid w:val="00040D4F"/>
    <w:rsid w:val="000517D2"/>
    <w:rsid w:val="00084EAE"/>
    <w:rsid w:val="00091CE6"/>
    <w:rsid w:val="000B7810"/>
    <w:rsid w:val="000C3365"/>
    <w:rsid w:val="00106EE9"/>
    <w:rsid w:val="00107BD0"/>
    <w:rsid w:val="0012405A"/>
    <w:rsid w:val="0012493A"/>
    <w:rsid w:val="00135995"/>
    <w:rsid w:val="00154BA3"/>
    <w:rsid w:val="00164732"/>
    <w:rsid w:val="00190B63"/>
    <w:rsid w:val="001973A2"/>
    <w:rsid w:val="001A58B8"/>
    <w:rsid w:val="001C34BC"/>
    <w:rsid w:val="001C710C"/>
    <w:rsid w:val="001C75F2"/>
    <w:rsid w:val="001D2063"/>
    <w:rsid w:val="001D43E9"/>
    <w:rsid w:val="001F4B9F"/>
    <w:rsid w:val="00222ECE"/>
    <w:rsid w:val="002249A3"/>
    <w:rsid w:val="002273EC"/>
    <w:rsid w:val="00231FBE"/>
    <w:rsid w:val="00232175"/>
    <w:rsid w:val="002337AC"/>
    <w:rsid w:val="0023608B"/>
    <w:rsid w:val="0024740E"/>
    <w:rsid w:val="00267858"/>
    <w:rsid w:val="002712BD"/>
    <w:rsid w:val="002722DD"/>
    <w:rsid w:val="00281CDA"/>
    <w:rsid w:val="002855DF"/>
    <w:rsid w:val="002866FA"/>
    <w:rsid w:val="00287AA0"/>
    <w:rsid w:val="00295B72"/>
    <w:rsid w:val="002A3845"/>
    <w:rsid w:val="002F3786"/>
    <w:rsid w:val="002F6DED"/>
    <w:rsid w:val="002F6E42"/>
    <w:rsid w:val="00304AC9"/>
    <w:rsid w:val="00305897"/>
    <w:rsid w:val="00330A91"/>
    <w:rsid w:val="00333FCA"/>
    <w:rsid w:val="003424AD"/>
    <w:rsid w:val="003453CA"/>
    <w:rsid w:val="00357D3A"/>
    <w:rsid w:val="00360298"/>
    <w:rsid w:val="0036041A"/>
    <w:rsid w:val="00393E07"/>
    <w:rsid w:val="00396D53"/>
    <w:rsid w:val="003B694F"/>
    <w:rsid w:val="003C7BB3"/>
    <w:rsid w:val="003E6C64"/>
    <w:rsid w:val="003F0308"/>
    <w:rsid w:val="0040520E"/>
    <w:rsid w:val="0043078C"/>
    <w:rsid w:val="00435A87"/>
    <w:rsid w:val="0044709C"/>
    <w:rsid w:val="00465EA6"/>
    <w:rsid w:val="00484537"/>
    <w:rsid w:val="004972B2"/>
    <w:rsid w:val="004A1077"/>
    <w:rsid w:val="004A58C8"/>
    <w:rsid w:val="004F234D"/>
    <w:rsid w:val="004F6FAC"/>
    <w:rsid w:val="0050187D"/>
    <w:rsid w:val="005053EE"/>
    <w:rsid w:val="00513EB4"/>
    <w:rsid w:val="00514F0D"/>
    <w:rsid w:val="00516100"/>
    <w:rsid w:val="00516A8F"/>
    <w:rsid w:val="00534626"/>
    <w:rsid w:val="00540261"/>
    <w:rsid w:val="0054701E"/>
    <w:rsid w:val="005840BB"/>
    <w:rsid w:val="00586301"/>
    <w:rsid w:val="005B5531"/>
    <w:rsid w:val="005C2ABF"/>
    <w:rsid w:val="005D3E43"/>
    <w:rsid w:val="005E231E"/>
    <w:rsid w:val="005F2900"/>
    <w:rsid w:val="005F51CC"/>
    <w:rsid w:val="005F60AD"/>
    <w:rsid w:val="00606F71"/>
    <w:rsid w:val="00625DC0"/>
    <w:rsid w:val="0064059E"/>
    <w:rsid w:val="00646118"/>
    <w:rsid w:val="00657009"/>
    <w:rsid w:val="00670A99"/>
    <w:rsid w:val="00674460"/>
    <w:rsid w:val="00681009"/>
    <w:rsid w:val="00681C79"/>
    <w:rsid w:val="006A0369"/>
    <w:rsid w:val="006B1ADF"/>
    <w:rsid w:val="006E0082"/>
    <w:rsid w:val="006E0F88"/>
    <w:rsid w:val="006E6C2C"/>
    <w:rsid w:val="006F0687"/>
    <w:rsid w:val="006F77A8"/>
    <w:rsid w:val="007428C4"/>
    <w:rsid w:val="007558F4"/>
    <w:rsid w:val="007610BC"/>
    <w:rsid w:val="00766D91"/>
    <w:rsid w:val="007714AB"/>
    <w:rsid w:val="00783CEA"/>
    <w:rsid w:val="0079094C"/>
    <w:rsid w:val="007913C3"/>
    <w:rsid w:val="00795530"/>
    <w:rsid w:val="007D1E76"/>
    <w:rsid w:val="007D4484"/>
    <w:rsid w:val="007E38A2"/>
    <w:rsid w:val="007E62C8"/>
    <w:rsid w:val="007F699D"/>
    <w:rsid w:val="008026C8"/>
    <w:rsid w:val="00806269"/>
    <w:rsid w:val="0083011F"/>
    <w:rsid w:val="0086420E"/>
    <w:rsid w:val="0086459F"/>
    <w:rsid w:val="00875416"/>
    <w:rsid w:val="008B1207"/>
    <w:rsid w:val="008B7E1D"/>
    <w:rsid w:val="008C2326"/>
    <w:rsid w:val="008C3BB8"/>
    <w:rsid w:val="008D2EF2"/>
    <w:rsid w:val="008E076C"/>
    <w:rsid w:val="008F3057"/>
    <w:rsid w:val="008F593B"/>
    <w:rsid w:val="009023E1"/>
    <w:rsid w:val="00914537"/>
    <w:rsid w:val="00915DAA"/>
    <w:rsid w:val="0092765C"/>
    <w:rsid w:val="00946671"/>
    <w:rsid w:val="00967153"/>
    <w:rsid w:val="00967ADB"/>
    <w:rsid w:val="00967DDA"/>
    <w:rsid w:val="009736CB"/>
    <w:rsid w:val="0097405E"/>
    <w:rsid w:val="00981B67"/>
    <w:rsid w:val="009B50A3"/>
    <w:rsid w:val="009D1A70"/>
    <w:rsid w:val="009E5860"/>
    <w:rsid w:val="009F22EB"/>
    <w:rsid w:val="00A10C69"/>
    <w:rsid w:val="00A4610E"/>
    <w:rsid w:val="00A6346D"/>
    <w:rsid w:val="00A71EDF"/>
    <w:rsid w:val="00A730E0"/>
    <w:rsid w:val="00A8112D"/>
    <w:rsid w:val="00A82826"/>
    <w:rsid w:val="00A925D5"/>
    <w:rsid w:val="00A96854"/>
    <w:rsid w:val="00AA2768"/>
    <w:rsid w:val="00AA41E5"/>
    <w:rsid w:val="00AB1313"/>
    <w:rsid w:val="00AB722B"/>
    <w:rsid w:val="00AE1F6A"/>
    <w:rsid w:val="00AF21AB"/>
    <w:rsid w:val="00AF3B43"/>
    <w:rsid w:val="00AF4375"/>
    <w:rsid w:val="00B06FBE"/>
    <w:rsid w:val="00B073DE"/>
    <w:rsid w:val="00B103E4"/>
    <w:rsid w:val="00B50859"/>
    <w:rsid w:val="00B51EBC"/>
    <w:rsid w:val="00B6368B"/>
    <w:rsid w:val="00B6654E"/>
    <w:rsid w:val="00B80577"/>
    <w:rsid w:val="00BA53FE"/>
    <w:rsid w:val="00BE02EB"/>
    <w:rsid w:val="00BE52D1"/>
    <w:rsid w:val="00C07129"/>
    <w:rsid w:val="00C10FEC"/>
    <w:rsid w:val="00C1373D"/>
    <w:rsid w:val="00C253EC"/>
    <w:rsid w:val="00C4250B"/>
    <w:rsid w:val="00C4625D"/>
    <w:rsid w:val="00C54C12"/>
    <w:rsid w:val="00C564DD"/>
    <w:rsid w:val="00C67A3A"/>
    <w:rsid w:val="00C67D1B"/>
    <w:rsid w:val="00C81E07"/>
    <w:rsid w:val="00C85438"/>
    <w:rsid w:val="00C93288"/>
    <w:rsid w:val="00C93C67"/>
    <w:rsid w:val="00C969FB"/>
    <w:rsid w:val="00C97E1E"/>
    <w:rsid w:val="00CB41C4"/>
    <w:rsid w:val="00CE70E1"/>
    <w:rsid w:val="00CF1316"/>
    <w:rsid w:val="00D13C44"/>
    <w:rsid w:val="00D1683E"/>
    <w:rsid w:val="00D2302E"/>
    <w:rsid w:val="00D246C7"/>
    <w:rsid w:val="00D26BE6"/>
    <w:rsid w:val="00D3091D"/>
    <w:rsid w:val="00D32331"/>
    <w:rsid w:val="00D40FC2"/>
    <w:rsid w:val="00D431ED"/>
    <w:rsid w:val="00D5018E"/>
    <w:rsid w:val="00D546B2"/>
    <w:rsid w:val="00D55AE0"/>
    <w:rsid w:val="00D7556B"/>
    <w:rsid w:val="00D7620B"/>
    <w:rsid w:val="00D8130D"/>
    <w:rsid w:val="00D9204F"/>
    <w:rsid w:val="00D975B1"/>
    <w:rsid w:val="00DB0E51"/>
    <w:rsid w:val="00DC00B9"/>
    <w:rsid w:val="00DD018C"/>
    <w:rsid w:val="00DD6AC5"/>
    <w:rsid w:val="00DE3222"/>
    <w:rsid w:val="00DF73A3"/>
    <w:rsid w:val="00E00323"/>
    <w:rsid w:val="00E11758"/>
    <w:rsid w:val="00E2378C"/>
    <w:rsid w:val="00E25A27"/>
    <w:rsid w:val="00E309E4"/>
    <w:rsid w:val="00E4384E"/>
    <w:rsid w:val="00E74967"/>
    <w:rsid w:val="00E7559F"/>
    <w:rsid w:val="00E85520"/>
    <w:rsid w:val="00E9132F"/>
    <w:rsid w:val="00EA37F5"/>
    <w:rsid w:val="00EA7915"/>
    <w:rsid w:val="00EA7A8F"/>
    <w:rsid w:val="00EB2DEC"/>
    <w:rsid w:val="00ED7AA0"/>
    <w:rsid w:val="00EF40EF"/>
    <w:rsid w:val="00F067C8"/>
    <w:rsid w:val="00F139F6"/>
    <w:rsid w:val="00F43AC5"/>
    <w:rsid w:val="00F46719"/>
    <w:rsid w:val="00F5135F"/>
    <w:rsid w:val="00F53F7F"/>
    <w:rsid w:val="00F54F6F"/>
    <w:rsid w:val="00F577AA"/>
    <w:rsid w:val="00F6102D"/>
    <w:rsid w:val="00F65A92"/>
    <w:rsid w:val="00F6759B"/>
    <w:rsid w:val="00FB6F7C"/>
    <w:rsid w:val="00FC1AE8"/>
    <w:rsid w:val="00FD6935"/>
    <w:rsid w:val="00FE7C51"/>
    <w:rsid w:val="00FF6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Hipervnculovisitado">
    <w:name w:val="FollowedHyperlink"/>
    <w:basedOn w:val="Fuentedeprrafopredeter"/>
    <w:uiPriority w:val="99"/>
    <w:semiHidden/>
    <w:unhideWhenUsed/>
    <w:rsid w:val="00DD6A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6324">
      <w:bodyDiv w:val="1"/>
      <w:marLeft w:val="0"/>
      <w:marRight w:val="0"/>
      <w:marTop w:val="0"/>
      <w:marBottom w:val="0"/>
      <w:divBdr>
        <w:top w:val="none" w:sz="0" w:space="0" w:color="auto"/>
        <w:left w:val="none" w:sz="0" w:space="0" w:color="auto"/>
        <w:bottom w:val="none" w:sz="0" w:space="0" w:color="auto"/>
        <w:right w:val="none" w:sz="0" w:space="0" w:color="auto"/>
      </w:divBdr>
    </w:div>
    <w:div w:id="381254148">
      <w:bodyDiv w:val="1"/>
      <w:marLeft w:val="0"/>
      <w:marRight w:val="0"/>
      <w:marTop w:val="0"/>
      <w:marBottom w:val="0"/>
      <w:divBdr>
        <w:top w:val="none" w:sz="0" w:space="0" w:color="auto"/>
        <w:left w:val="none" w:sz="0" w:space="0" w:color="auto"/>
        <w:bottom w:val="none" w:sz="0" w:space="0" w:color="auto"/>
        <w:right w:val="none" w:sz="0" w:space="0" w:color="auto"/>
      </w:divBdr>
    </w:div>
    <w:div w:id="1047489297">
      <w:bodyDiv w:val="1"/>
      <w:marLeft w:val="0"/>
      <w:marRight w:val="0"/>
      <w:marTop w:val="0"/>
      <w:marBottom w:val="0"/>
      <w:divBdr>
        <w:top w:val="none" w:sz="0" w:space="0" w:color="auto"/>
        <w:left w:val="none" w:sz="0" w:space="0" w:color="auto"/>
        <w:bottom w:val="none" w:sz="0" w:space="0" w:color="auto"/>
        <w:right w:val="none" w:sz="0" w:space="0" w:color="auto"/>
      </w:divBdr>
    </w:div>
    <w:div w:id="1112243620">
      <w:bodyDiv w:val="1"/>
      <w:marLeft w:val="0"/>
      <w:marRight w:val="0"/>
      <w:marTop w:val="0"/>
      <w:marBottom w:val="0"/>
      <w:divBdr>
        <w:top w:val="none" w:sz="0" w:space="0" w:color="auto"/>
        <w:left w:val="none" w:sz="0" w:space="0" w:color="auto"/>
        <w:bottom w:val="none" w:sz="0" w:space="0" w:color="auto"/>
        <w:right w:val="none" w:sz="0" w:space="0" w:color="auto"/>
      </w:divBdr>
    </w:div>
    <w:div w:id="20985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jeres.leon.gob.mx/articulo.php?a=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3009</Words>
  <Characters>16554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19524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INSTITUTO MUNICIPAL MUJER IMM</cp:lastModifiedBy>
  <cp:revision>34</cp:revision>
  <cp:lastPrinted>2026-04-14T20:11:00Z</cp:lastPrinted>
  <dcterms:created xsi:type="dcterms:W3CDTF">2024-04-16T21:00:00Z</dcterms:created>
  <dcterms:modified xsi:type="dcterms:W3CDTF">2026-04-14T20:48:00Z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